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Cs w:val="0"/>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Cs w:val="0"/>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color w:val="auto"/>
          <w:sz w:val="44"/>
          <w:szCs w:val="44"/>
          <w:highlight w:val="none"/>
          <w:lang w:eastAsia="zh-CN"/>
        </w:rPr>
      </w:pPr>
      <w:r>
        <w:rPr>
          <w:rFonts w:hint="eastAsia" w:ascii="方正小标宋_GBK" w:hAnsi="方正小标宋_GBK" w:eastAsia="方正小标宋_GBK" w:cs="方正小标宋_GBK"/>
          <w:b w:val="0"/>
          <w:bCs w:val="0"/>
          <w:color w:val="auto"/>
          <w:sz w:val="44"/>
          <w:szCs w:val="44"/>
          <w:highlight w:val="none"/>
          <w:lang w:eastAsia="zh-CN"/>
        </w:rPr>
        <w:t>清城东城</w:t>
      </w:r>
      <w:r>
        <w:rPr>
          <w:rFonts w:hint="eastAsia" w:ascii="方正小标宋_GBK" w:hAnsi="方正小标宋_GBK" w:eastAsia="方正小标宋_GBK" w:cs="方正小标宋_GBK"/>
          <w:b w:val="0"/>
          <w:bCs w:val="0"/>
          <w:color w:val="auto"/>
          <w:sz w:val="44"/>
          <w:szCs w:val="44"/>
          <w:highlight w:val="none"/>
          <w:lang w:val="en-US" w:eastAsia="zh-CN"/>
        </w:rPr>
        <w:t>清远飞鱼体育俱乐部管理有限公司“</w:t>
      </w:r>
      <w:r>
        <w:rPr>
          <w:rFonts w:hint="eastAsia" w:ascii="方正小标宋_GBK" w:hAnsi="方正小标宋_GBK" w:eastAsia="方正小标宋_GBK" w:cs="方正小标宋_GBK"/>
          <w:b w:val="0"/>
          <w:bCs w:val="0"/>
          <w:color w:val="auto"/>
          <w:spacing w:val="-20"/>
          <w:sz w:val="44"/>
          <w:szCs w:val="44"/>
          <w:highlight w:val="none"/>
          <w:lang w:val="en-US" w:eastAsia="zh-CN"/>
        </w:rPr>
        <w:t>8·29”一般淹溺事故</w:t>
      </w:r>
      <w:r>
        <w:rPr>
          <w:rFonts w:hint="eastAsia" w:ascii="方正小标宋_GBK" w:hAnsi="方正小标宋_GBK" w:eastAsia="方正小标宋_GBK" w:cs="方正小标宋_GBK"/>
          <w:b w:val="0"/>
          <w:bCs w:val="0"/>
          <w:color w:val="auto"/>
          <w:sz w:val="44"/>
          <w:szCs w:val="44"/>
          <w:highlight w:val="none"/>
          <w:lang w:val="en-US" w:eastAsia="zh-CN"/>
        </w:rPr>
        <w:t>调查报告</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44"/>
          <w:szCs w:val="44"/>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44"/>
          <w:szCs w:val="44"/>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44"/>
          <w:szCs w:val="44"/>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b w:val="0"/>
          <w:bCs w:val="0"/>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b w:val="0"/>
          <w:bCs w:val="0"/>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b w:val="0"/>
          <w:bCs w:val="0"/>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b w:val="0"/>
          <w:bCs w:val="0"/>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b w:val="0"/>
          <w:bCs w:val="0"/>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b w:val="0"/>
          <w:bCs w:val="0"/>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b w:val="0"/>
          <w:bCs w:val="0"/>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b w:val="0"/>
          <w:bCs w:val="0"/>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b w:val="0"/>
          <w:bCs w:val="0"/>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b w:val="0"/>
          <w:bCs w:val="0"/>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b w:val="0"/>
          <w:bCs w:val="0"/>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清远市清城区人民政府调查组</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2025年12月</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b w:val="0"/>
          <w:bCs w:val="0"/>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方正小标宋_GBK" w:hAnsi="方正小标宋_GBK" w:eastAsia="方正小标宋_GBK" w:cs="方正小标宋_GBK"/>
          <w:b w:val="0"/>
          <w:bCs w:val="0"/>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sz w:val="32"/>
          <w:szCs w:val="32"/>
          <w:highlight w:val="none"/>
          <w:lang w:val="en-US" w:eastAsia="zh-CN"/>
        </w:rPr>
      </w:pPr>
    </w:p>
    <w:sdt>
      <w:sdtPr>
        <w:rPr>
          <w:rFonts w:hint="eastAsia" w:ascii="仿宋_GB2312" w:hAnsi="仿宋_GB2312" w:eastAsia="仿宋_GB2312" w:cs="仿宋_GB2312"/>
          <w:kern w:val="2"/>
          <w:sz w:val="32"/>
          <w:szCs w:val="32"/>
          <w:highlight w:val="none"/>
          <w:lang w:val="en-US" w:eastAsia="zh-CN" w:bidi="ar-SA"/>
        </w:rPr>
        <w:id w:val="147465409"/>
        <w15:color w:val="DBDBDB"/>
        <w:docPartObj>
          <w:docPartGallery w:val="Table of Contents"/>
          <w:docPartUnique/>
        </w:docPartObj>
      </w:sdtPr>
      <w:sdtEndPr>
        <w:rPr>
          <w:rFonts w:hint="eastAsia" w:ascii="仿宋_GB2312" w:hAnsi="仿宋_GB2312" w:eastAsia="仿宋_GB2312" w:cs="仿宋_GB2312"/>
          <w:bCs w:val="0"/>
          <w:kern w:val="2"/>
          <w:sz w:val="32"/>
          <w:szCs w:val="32"/>
          <w:highlight w:val="none"/>
          <w:lang w:val="en-US" w:eastAsia="zh-CN" w:bidi="ar-SA"/>
        </w:rPr>
      </w:sdtEndPr>
      <w:sdtContent>
        <w:p>
          <w:pPr>
            <w:spacing w:before="0" w:beforeLines="0" w:after="0" w:afterLines="0" w:line="240" w:lineRule="auto"/>
            <w:ind w:left="0" w:leftChars="0" w:right="0" w:rightChars="0" w:firstLine="0" w:firstLineChars="0"/>
            <w:jc w:val="center"/>
            <w:rPr>
              <w:rFonts w:hint="eastAsia" w:ascii="仿宋_GB2312" w:hAnsi="仿宋_GB2312" w:eastAsia="仿宋_GB2312" w:cs="仿宋_GB2312"/>
              <w:b/>
              <w:bCs/>
              <w:sz w:val="40"/>
              <w:szCs w:val="40"/>
              <w:highlight w:val="none"/>
            </w:rPr>
          </w:pPr>
          <w:r>
            <w:rPr>
              <w:rFonts w:hint="eastAsia" w:ascii="仿宋_GB2312" w:hAnsi="仿宋_GB2312" w:eastAsia="仿宋_GB2312" w:cs="仿宋_GB2312"/>
              <w:b/>
              <w:bCs/>
              <w:sz w:val="40"/>
              <w:szCs w:val="40"/>
              <w:highlight w:val="none"/>
            </w:rPr>
            <w:t>目录</w:t>
          </w:r>
        </w:p>
        <w:p>
          <w:pPr>
            <w:pStyle w:val="5"/>
            <w:tabs>
              <w:tab w:val="right" w:leader="dot" w:pos="8845"/>
            </w:tabs>
            <w:rPr>
              <w:sz w:val="32"/>
              <w:szCs w:val="32"/>
              <w:highlight w:val="none"/>
            </w:rPr>
          </w:pPr>
          <w:r>
            <w:rPr>
              <w:rFonts w:hint="eastAsia" w:ascii="仿宋_GB2312" w:hAnsi="仿宋_GB2312" w:eastAsia="仿宋_GB2312" w:cs="仿宋_GB2312"/>
              <w:b w:val="0"/>
              <w:bCs w:val="0"/>
              <w:sz w:val="32"/>
              <w:szCs w:val="32"/>
              <w:highlight w:val="none"/>
              <w:lang w:eastAsia="zh-CN"/>
            </w:rPr>
            <w:fldChar w:fldCharType="begin"/>
          </w:r>
          <w:r>
            <w:rPr>
              <w:rFonts w:hint="eastAsia" w:ascii="仿宋_GB2312" w:hAnsi="仿宋_GB2312" w:eastAsia="仿宋_GB2312" w:cs="仿宋_GB2312"/>
              <w:b w:val="0"/>
              <w:bCs w:val="0"/>
              <w:sz w:val="32"/>
              <w:szCs w:val="32"/>
              <w:highlight w:val="none"/>
              <w:lang w:eastAsia="zh-CN"/>
            </w:rPr>
            <w:instrText xml:space="preserve">TOC \o "1-3" \h \u </w:instrText>
          </w:r>
          <w:r>
            <w:rPr>
              <w:rFonts w:hint="eastAsia" w:ascii="仿宋_GB2312" w:hAnsi="仿宋_GB2312" w:eastAsia="仿宋_GB2312" w:cs="仿宋_GB2312"/>
              <w:b w:val="0"/>
              <w:bCs w:val="0"/>
              <w:sz w:val="32"/>
              <w:szCs w:val="32"/>
              <w:highlight w:val="none"/>
              <w:lang w:eastAsia="zh-CN"/>
            </w:rPr>
            <w:fldChar w:fldCharType="separate"/>
          </w:r>
          <w:r>
            <w:rPr>
              <w:rFonts w:hint="eastAsia" w:ascii="仿宋_GB2312" w:hAnsi="仿宋_GB2312" w:eastAsia="仿宋_GB2312" w:cs="仿宋_GB2312"/>
              <w:bCs w:val="0"/>
              <w:sz w:val="32"/>
              <w:szCs w:val="32"/>
              <w:highlight w:val="none"/>
              <w:lang w:eastAsia="zh-CN"/>
            </w:rPr>
            <w:fldChar w:fldCharType="begin"/>
          </w:r>
          <w:r>
            <w:rPr>
              <w:rFonts w:hint="eastAsia" w:ascii="仿宋_GB2312" w:hAnsi="仿宋_GB2312" w:eastAsia="仿宋_GB2312" w:cs="仿宋_GB2312"/>
              <w:bCs w:val="0"/>
              <w:sz w:val="32"/>
              <w:szCs w:val="32"/>
              <w:highlight w:val="none"/>
              <w:lang w:eastAsia="zh-CN"/>
            </w:rPr>
            <w:instrText xml:space="preserve"> HYPERLINK \l _Toc26583 </w:instrText>
          </w:r>
          <w:r>
            <w:rPr>
              <w:rFonts w:hint="eastAsia" w:ascii="仿宋_GB2312" w:hAnsi="仿宋_GB2312" w:eastAsia="仿宋_GB2312" w:cs="仿宋_GB2312"/>
              <w:bCs w:val="0"/>
              <w:sz w:val="32"/>
              <w:szCs w:val="32"/>
              <w:highlight w:val="none"/>
              <w:lang w:eastAsia="zh-CN"/>
            </w:rPr>
            <w:fldChar w:fldCharType="separate"/>
          </w:r>
          <w:r>
            <w:rPr>
              <w:rFonts w:hint="eastAsia" w:ascii="黑体" w:hAnsi="黑体" w:eastAsia="黑体" w:cs="黑体"/>
              <w:sz w:val="32"/>
              <w:szCs w:val="32"/>
              <w:highlight w:val="none"/>
              <w:lang w:val="en-US" w:eastAsia="zh-CN"/>
            </w:rPr>
            <w:t>一、 事故基本情况</w:t>
          </w:r>
          <w:r>
            <w:rPr>
              <w:sz w:val="32"/>
              <w:szCs w:val="32"/>
              <w:highlight w:val="none"/>
            </w:rPr>
            <w:tab/>
          </w:r>
          <w:r>
            <w:rPr>
              <w:sz w:val="32"/>
              <w:szCs w:val="32"/>
              <w:highlight w:val="none"/>
            </w:rPr>
            <w:fldChar w:fldCharType="begin"/>
          </w:r>
          <w:r>
            <w:rPr>
              <w:sz w:val="32"/>
              <w:szCs w:val="32"/>
              <w:highlight w:val="none"/>
            </w:rPr>
            <w:instrText xml:space="preserve"> PAGEREF _Toc26583 \h </w:instrText>
          </w:r>
          <w:r>
            <w:rPr>
              <w:sz w:val="32"/>
              <w:szCs w:val="32"/>
              <w:highlight w:val="none"/>
            </w:rPr>
            <w:fldChar w:fldCharType="separate"/>
          </w:r>
          <w:r>
            <w:rPr>
              <w:sz w:val="32"/>
              <w:szCs w:val="32"/>
              <w:highlight w:val="none"/>
            </w:rPr>
            <w:t>1</w:t>
          </w:r>
          <w:r>
            <w:rPr>
              <w:sz w:val="32"/>
              <w:szCs w:val="32"/>
              <w:highlight w:val="none"/>
            </w:rPr>
            <w:fldChar w:fldCharType="end"/>
          </w:r>
          <w:r>
            <w:rPr>
              <w:rFonts w:hint="eastAsia" w:ascii="仿宋_GB2312" w:hAnsi="仿宋_GB2312" w:eastAsia="仿宋_GB2312" w:cs="仿宋_GB2312"/>
              <w:bCs w:val="0"/>
              <w:sz w:val="32"/>
              <w:szCs w:val="32"/>
              <w:highlight w:val="none"/>
              <w:lang w:eastAsia="zh-CN"/>
            </w:rPr>
            <w:fldChar w:fldCharType="end"/>
          </w:r>
        </w:p>
        <w:p>
          <w:pPr>
            <w:pStyle w:val="7"/>
            <w:tabs>
              <w:tab w:val="right" w:leader="dot" w:pos="8845"/>
            </w:tabs>
            <w:rPr>
              <w:sz w:val="32"/>
              <w:szCs w:val="32"/>
              <w:highlight w:val="none"/>
            </w:rPr>
          </w:pPr>
          <w:r>
            <w:rPr>
              <w:rFonts w:hint="eastAsia" w:ascii="仿宋_GB2312" w:hAnsi="仿宋_GB2312" w:eastAsia="仿宋_GB2312" w:cs="仿宋_GB2312"/>
              <w:bCs w:val="0"/>
              <w:sz w:val="32"/>
              <w:szCs w:val="32"/>
              <w:highlight w:val="none"/>
              <w:lang w:eastAsia="zh-CN"/>
            </w:rPr>
            <w:fldChar w:fldCharType="begin"/>
          </w:r>
          <w:r>
            <w:rPr>
              <w:rFonts w:hint="eastAsia" w:ascii="仿宋_GB2312" w:hAnsi="仿宋_GB2312" w:eastAsia="仿宋_GB2312" w:cs="仿宋_GB2312"/>
              <w:bCs w:val="0"/>
              <w:sz w:val="32"/>
              <w:szCs w:val="32"/>
              <w:highlight w:val="none"/>
              <w:lang w:eastAsia="zh-CN"/>
            </w:rPr>
            <w:instrText xml:space="preserve"> HYPERLINK \l _Toc18410 </w:instrText>
          </w:r>
          <w:r>
            <w:rPr>
              <w:rFonts w:hint="eastAsia" w:ascii="仿宋_GB2312" w:hAnsi="仿宋_GB2312" w:eastAsia="仿宋_GB2312" w:cs="仿宋_GB2312"/>
              <w:bCs w:val="0"/>
              <w:sz w:val="32"/>
              <w:szCs w:val="32"/>
              <w:highlight w:val="none"/>
              <w:lang w:eastAsia="zh-CN"/>
            </w:rPr>
            <w:fldChar w:fldCharType="separate"/>
          </w:r>
          <w:r>
            <w:rPr>
              <w:rFonts w:hint="eastAsia" w:ascii="楷体_GB2312" w:hAnsi="楷体_GB2312" w:eastAsia="楷体_GB2312" w:cs="楷体_GB2312"/>
              <w:bCs w:val="0"/>
              <w:sz w:val="32"/>
              <w:szCs w:val="32"/>
              <w:highlight w:val="none"/>
              <w:lang w:val="en-US" w:eastAsia="zh-CN"/>
            </w:rPr>
            <w:t>（一）涉事生产经营单位基本情况</w:t>
          </w:r>
          <w:r>
            <w:rPr>
              <w:sz w:val="32"/>
              <w:szCs w:val="32"/>
              <w:highlight w:val="none"/>
            </w:rPr>
            <w:tab/>
          </w:r>
          <w:r>
            <w:rPr>
              <w:sz w:val="32"/>
              <w:szCs w:val="32"/>
              <w:highlight w:val="none"/>
            </w:rPr>
            <w:fldChar w:fldCharType="begin"/>
          </w:r>
          <w:r>
            <w:rPr>
              <w:sz w:val="32"/>
              <w:szCs w:val="32"/>
              <w:highlight w:val="none"/>
            </w:rPr>
            <w:instrText xml:space="preserve"> PAGEREF _Toc18410 \h </w:instrText>
          </w:r>
          <w:r>
            <w:rPr>
              <w:sz w:val="32"/>
              <w:szCs w:val="32"/>
              <w:highlight w:val="none"/>
            </w:rPr>
            <w:fldChar w:fldCharType="separate"/>
          </w:r>
          <w:r>
            <w:rPr>
              <w:sz w:val="32"/>
              <w:szCs w:val="32"/>
              <w:highlight w:val="none"/>
            </w:rPr>
            <w:t>1</w:t>
          </w:r>
          <w:r>
            <w:rPr>
              <w:sz w:val="32"/>
              <w:szCs w:val="32"/>
              <w:highlight w:val="none"/>
            </w:rPr>
            <w:fldChar w:fldCharType="end"/>
          </w:r>
          <w:r>
            <w:rPr>
              <w:rFonts w:hint="eastAsia" w:ascii="仿宋_GB2312" w:hAnsi="仿宋_GB2312" w:eastAsia="仿宋_GB2312" w:cs="仿宋_GB2312"/>
              <w:bCs w:val="0"/>
              <w:sz w:val="32"/>
              <w:szCs w:val="32"/>
              <w:highlight w:val="none"/>
              <w:lang w:eastAsia="zh-CN"/>
            </w:rPr>
            <w:fldChar w:fldCharType="end"/>
          </w:r>
        </w:p>
        <w:p>
          <w:pPr>
            <w:pStyle w:val="7"/>
            <w:tabs>
              <w:tab w:val="right" w:leader="dot" w:pos="8845"/>
            </w:tabs>
            <w:rPr>
              <w:sz w:val="32"/>
              <w:szCs w:val="32"/>
              <w:highlight w:val="none"/>
            </w:rPr>
          </w:pPr>
          <w:r>
            <w:rPr>
              <w:rFonts w:hint="eastAsia" w:ascii="仿宋_GB2312" w:hAnsi="仿宋_GB2312" w:eastAsia="仿宋_GB2312" w:cs="仿宋_GB2312"/>
              <w:bCs w:val="0"/>
              <w:sz w:val="32"/>
              <w:szCs w:val="32"/>
              <w:highlight w:val="none"/>
              <w:lang w:eastAsia="zh-CN"/>
            </w:rPr>
            <w:fldChar w:fldCharType="begin"/>
          </w:r>
          <w:r>
            <w:rPr>
              <w:rFonts w:hint="eastAsia" w:ascii="仿宋_GB2312" w:hAnsi="仿宋_GB2312" w:eastAsia="仿宋_GB2312" w:cs="仿宋_GB2312"/>
              <w:bCs w:val="0"/>
              <w:sz w:val="32"/>
              <w:szCs w:val="32"/>
              <w:highlight w:val="none"/>
              <w:lang w:eastAsia="zh-CN"/>
            </w:rPr>
            <w:instrText xml:space="preserve"> HYPERLINK \l _Toc11562 </w:instrText>
          </w:r>
          <w:r>
            <w:rPr>
              <w:rFonts w:hint="eastAsia" w:ascii="仿宋_GB2312" w:hAnsi="仿宋_GB2312" w:eastAsia="仿宋_GB2312" w:cs="仿宋_GB2312"/>
              <w:bCs w:val="0"/>
              <w:sz w:val="32"/>
              <w:szCs w:val="32"/>
              <w:highlight w:val="none"/>
              <w:lang w:eastAsia="zh-CN"/>
            </w:rPr>
            <w:fldChar w:fldCharType="separate"/>
          </w:r>
          <w:r>
            <w:rPr>
              <w:rFonts w:hint="eastAsia" w:ascii="楷体_GB2312" w:hAnsi="楷体_GB2312" w:eastAsia="楷体_GB2312" w:cs="楷体_GB2312"/>
              <w:bCs w:val="0"/>
              <w:sz w:val="32"/>
              <w:szCs w:val="32"/>
              <w:highlight w:val="none"/>
              <w:lang w:val="en-US" w:eastAsia="zh-CN"/>
            </w:rPr>
            <w:t>（二）合同（协议）签订情况</w:t>
          </w:r>
          <w:r>
            <w:rPr>
              <w:sz w:val="32"/>
              <w:szCs w:val="32"/>
              <w:highlight w:val="none"/>
            </w:rPr>
            <w:tab/>
          </w:r>
          <w:r>
            <w:rPr>
              <w:sz w:val="32"/>
              <w:szCs w:val="32"/>
              <w:highlight w:val="none"/>
            </w:rPr>
            <w:fldChar w:fldCharType="begin"/>
          </w:r>
          <w:r>
            <w:rPr>
              <w:sz w:val="32"/>
              <w:szCs w:val="32"/>
              <w:highlight w:val="none"/>
            </w:rPr>
            <w:instrText xml:space="preserve"> PAGEREF _Toc11562 \h </w:instrText>
          </w:r>
          <w:r>
            <w:rPr>
              <w:sz w:val="32"/>
              <w:szCs w:val="32"/>
              <w:highlight w:val="none"/>
            </w:rPr>
            <w:fldChar w:fldCharType="separate"/>
          </w:r>
          <w:r>
            <w:rPr>
              <w:sz w:val="32"/>
              <w:szCs w:val="32"/>
              <w:highlight w:val="none"/>
            </w:rPr>
            <w:t>2</w:t>
          </w:r>
          <w:r>
            <w:rPr>
              <w:sz w:val="32"/>
              <w:szCs w:val="32"/>
              <w:highlight w:val="none"/>
            </w:rPr>
            <w:fldChar w:fldCharType="end"/>
          </w:r>
          <w:r>
            <w:rPr>
              <w:rFonts w:hint="eastAsia" w:ascii="仿宋_GB2312" w:hAnsi="仿宋_GB2312" w:eastAsia="仿宋_GB2312" w:cs="仿宋_GB2312"/>
              <w:bCs w:val="0"/>
              <w:sz w:val="32"/>
              <w:szCs w:val="32"/>
              <w:highlight w:val="none"/>
              <w:lang w:eastAsia="zh-CN"/>
            </w:rPr>
            <w:fldChar w:fldCharType="end"/>
          </w:r>
        </w:p>
        <w:p>
          <w:pPr>
            <w:pStyle w:val="7"/>
            <w:tabs>
              <w:tab w:val="right" w:leader="dot" w:pos="8845"/>
            </w:tabs>
            <w:rPr>
              <w:sz w:val="32"/>
              <w:szCs w:val="32"/>
              <w:highlight w:val="none"/>
            </w:rPr>
          </w:pPr>
          <w:r>
            <w:rPr>
              <w:rFonts w:hint="eastAsia" w:ascii="仿宋_GB2312" w:hAnsi="仿宋_GB2312" w:eastAsia="仿宋_GB2312" w:cs="仿宋_GB2312"/>
              <w:bCs w:val="0"/>
              <w:sz w:val="32"/>
              <w:szCs w:val="32"/>
              <w:highlight w:val="none"/>
              <w:lang w:eastAsia="zh-CN"/>
            </w:rPr>
            <w:fldChar w:fldCharType="begin"/>
          </w:r>
          <w:r>
            <w:rPr>
              <w:rFonts w:hint="eastAsia" w:ascii="仿宋_GB2312" w:hAnsi="仿宋_GB2312" w:eastAsia="仿宋_GB2312" w:cs="仿宋_GB2312"/>
              <w:bCs w:val="0"/>
              <w:sz w:val="32"/>
              <w:szCs w:val="32"/>
              <w:highlight w:val="none"/>
              <w:lang w:eastAsia="zh-CN"/>
            </w:rPr>
            <w:instrText xml:space="preserve"> HYPERLINK \l _Toc1650 </w:instrText>
          </w:r>
          <w:r>
            <w:rPr>
              <w:rFonts w:hint="eastAsia" w:ascii="仿宋_GB2312" w:hAnsi="仿宋_GB2312" w:eastAsia="仿宋_GB2312" w:cs="仿宋_GB2312"/>
              <w:bCs w:val="0"/>
              <w:sz w:val="32"/>
              <w:szCs w:val="32"/>
              <w:highlight w:val="none"/>
              <w:lang w:eastAsia="zh-CN"/>
            </w:rPr>
            <w:fldChar w:fldCharType="separate"/>
          </w:r>
          <w:r>
            <w:rPr>
              <w:rFonts w:hint="eastAsia" w:ascii="楷体_GB2312" w:hAnsi="楷体_GB2312" w:eastAsia="楷体_GB2312" w:cs="楷体_GB2312"/>
              <w:bCs w:val="0"/>
              <w:sz w:val="32"/>
              <w:szCs w:val="32"/>
              <w:highlight w:val="none"/>
              <w:lang w:val="en-US" w:eastAsia="zh-CN"/>
            </w:rPr>
            <w:t>（三）事故发生单位</w:t>
          </w:r>
          <w:r>
            <w:rPr>
              <w:rFonts w:hint="eastAsia" w:ascii="楷体_GB2312" w:hAnsi="楷体_GB2312" w:eastAsia="楷体_GB2312" w:cs="楷体_GB2312"/>
              <w:bCs w:val="0"/>
              <w:kern w:val="0"/>
              <w:sz w:val="32"/>
              <w:szCs w:val="32"/>
              <w:highlight w:val="none"/>
              <w:lang w:val="en-US" w:eastAsia="zh-CN" w:bidi="ar"/>
            </w:rPr>
            <w:t>飞鱼体育公司</w:t>
          </w:r>
          <w:r>
            <w:rPr>
              <w:rFonts w:hint="eastAsia" w:ascii="楷体_GB2312" w:hAnsi="楷体_GB2312" w:eastAsia="楷体_GB2312" w:cs="楷体_GB2312"/>
              <w:bCs w:val="0"/>
              <w:sz w:val="32"/>
              <w:szCs w:val="32"/>
              <w:highlight w:val="none"/>
              <w:lang w:val="en-US" w:eastAsia="zh-CN"/>
            </w:rPr>
            <w:t>管理情况</w:t>
          </w:r>
          <w:r>
            <w:rPr>
              <w:sz w:val="32"/>
              <w:szCs w:val="32"/>
              <w:highlight w:val="none"/>
            </w:rPr>
            <w:tab/>
          </w:r>
          <w:r>
            <w:rPr>
              <w:sz w:val="32"/>
              <w:szCs w:val="32"/>
              <w:highlight w:val="none"/>
            </w:rPr>
            <w:fldChar w:fldCharType="begin"/>
          </w:r>
          <w:r>
            <w:rPr>
              <w:sz w:val="32"/>
              <w:szCs w:val="32"/>
              <w:highlight w:val="none"/>
            </w:rPr>
            <w:instrText xml:space="preserve"> PAGEREF _Toc1650 \h </w:instrText>
          </w:r>
          <w:r>
            <w:rPr>
              <w:sz w:val="32"/>
              <w:szCs w:val="32"/>
              <w:highlight w:val="none"/>
            </w:rPr>
            <w:fldChar w:fldCharType="separate"/>
          </w:r>
          <w:r>
            <w:rPr>
              <w:sz w:val="32"/>
              <w:szCs w:val="32"/>
              <w:highlight w:val="none"/>
            </w:rPr>
            <w:t>3</w:t>
          </w:r>
          <w:r>
            <w:rPr>
              <w:sz w:val="32"/>
              <w:szCs w:val="32"/>
              <w:highlight w:val="none"/>
            </w:rPr>
            <w:fldChar w:fldCharType="end"/>
          </w:r>
          <w:r>
            <w:rPr>
              <w:rFonts w:hint="eastAsia" w:ascii="仿宋_GB2312" w:hAnsi="仿宋_GB2312" w:eastAsia="仿宋_GB2312" w:cs="仿宋_GB2312"/>
              <w:bCs w:val="0"/>
              <w:sz w:val="32"/>
              <w:szCs w:val="32"/>
              <w:highlight w:val="none"/>
              <w:lang w:eastAsia="zh-CN"/>
            </w:rPr>
            <w:fldChar w:fldCharType="end"/>
          </w:r>
        </w:p>
        <w:p>
          <w:pPr>
            <w:pStyle w:val="7"/>
            <w:tabs>
              <w:tab w:val="right" w:leader="dot" w:pos="8845"/>
            </w:tabs>
            <w:rPr>
              <w:sz w:val="32"/>
              <w:szCs w:val="32"/>
              <w:highlight w:val="none"/>
            </w:rPr>
          </w:pPr>
          <w:r>
            <w:rPr>
              <w:rFonts w:hint="eastAsia" w:ascii="仿宋_GB2312" w:hAnsi="仿宋_GB2312" w:eastAsia="仿宋_GB2312" w:cs="仿宋_GB2312"/>
              <w:bCs w:val="0"/>
              <w:sz w:val="32"/>
              <w:szCs w:val="32"/>
              <w:highlight w:val="none"/>
              <w:lang w:eastAsia="zh-CN"/>
            </w:rPr>
            <w:fldChar w:fldCharType="begin"/>
          </w:r>
          <w:r>
            <w:rPr>
              <w:rFonts w:hint="eastAsia" w:ascii="仿宋_GB2312" w:hAnsi="仿宋_GB2312" w:eastAsia="仿宋_GB2312" w:cs="仿宋_GB2312"/>
              <w:bCs w:val="0"/>
              <w:sz w:val="32"/>
              <w:szCs w:val="32"/>
              <w:highlight w:val="none"/>
              <w:lang w:eastAsia="zh-CN"/>
            </w:rPr>
            <w:instrText xml:space="preserve"> HYPERLINK \l _Toc21295 </w:instrText>
          </w:r>
          <w:r>
            <w:rPr>
              <w:rFonts w:hint="eastAsia" w:ascii="仿宋_GB2312" w:hAnsi="仿宋_GB2312" w:eastAsia="仿宋_GB2312" w:cs="仿宋_GB2312"/>
              <w:bCs w:val="0"/>
              <w:sz w:val="32"/>
              <w:szCs w:val="32"/>
              <w:highlight w:val="none"/>
              <w:lang w:eastAsia="zh-CN"/>
            </w:rPr>
            <w:fldChar w:fldCharType="separate"/>
          </w:r>
          <w:r>
            <w:rPr>
              <w:rFonts w:hint="eastAsia" w:ascii="楷体_GB2312" w:hAnsi="楷体_GB2312" w:eastAsia="楷体_GB2312" w:cs="楷体_GB2312"/>
              <w:bCs w:val="0"/>
              <w:kern w:val="0"/>
              <w:sz w:val="32"/>
              <w:szCs w:val="32"/>
              <w:highlight w:val="none"/>
              <w:lang w:val="en-US" w:eastAsia="zh-CN" w:bidi="ar"/>
            </w:rPr>
            <w:t>（四）事故发生经过</w:t>
          </w:r>
          <w:r>
            <w:rPr>
              <w:sz w:val="32"/>
              <w:szCs w:val="32"/>
              <w:highlight w:val="none"/>
            </w:rPr>
            <w:tab/>
          </w:r>
          <w:r>
            <w:rPr>
              <w:sz w:val="32"/>
              <w:szCs w:val="32"/>
              <w:highlight w:val="none"/>
            </w:rPr>
            <w:fldChar w:fldCharType="begin"/>
          </w:r>
          <w:r>
            <w:rPr>
              <w:sz w:val="32"/>
              <w:szCs w:val="32"/>
              <w:highlight w:val="none"/>
            </w:rPr>
            <w:instrText xml:space="preserve"> PAGEREF _Toc21295 \h </w:instrText>
          </w:r>
          <w:r>
            <w:rPr>
              <w:sz w:val="32"/>
              <w:szCs w:val="32"/>
              <w:highlight w:val="none"/>
            </w:rPr>
            <w:fldChar w:fldCharType="separate"/>
          </w:r>
          <w:r>
            <w:rPr>
              <w:sz w:val="32"/>
              <w:szCs w:val="32"/>
              <w:highlight w:val="none"/>
            </w:rPr>
            <w:t>3</w:t>
          </w:r>
          <w:r>
            <w:rPr>
              <w:sz w:val="32"/>
              <w:szCs w:val="32"/>
              <w:highlight w:val="none"/>
            </w:rPr>
            <w:fldChar w:fldCharType="end"/>
          </w:r>
          <w:r>
            <w:rPr>
              <w:rFonts w:hint="eastAsia" w:ascii="仿宋_GB2312" w:hAnsi="仿宋_GB2312" w:eastAsia="仿宋_GB2312" w:cs="仿宋_GB2312"/>
              <w:bCs w:val="0"/>
              <w:sz w:val="32"/>
              <w:szCs w:val="32"/>
              <w:highlight w:val="none"/>
              <w:lang w:eastAsia="zh-CN"/>
            </w:rPr>
            <w:fldChar w:fldCharType="end"/>
          </w:r>
        </w:p>
        <w:p>
          <w:pPr>
            <w:pStyle w:val="7"/>
            <w:tabs>
              <w:tab w:val="right" w:leader="dot" w:pos="8845"/>
            </w:tabs>
            <w:rPr>
              <w:sz w:val="32"/>
              <w:szCs w:val="32"/>
              <w:highlight w:val="none"/>
            </w:rPr>
          </w:pPr>
          <w:r>
            <w:rPr>
              <w:rFonts w:hint="eastAsia" w:ascii="仿宋_GB2312" w:hAnsi="仿宋_GB2312" w:eastAsia="仿宋_GB2312" w:cs="仿宋_GB2312"/>
              <w:bCs w:val="0"/>
              <w:sz w:val="32"/>
              <w:szCs w:val="32"/>
              <w:highlight w:val="none"/>
              <w:lang w:eastAsia="zh-CN"/>
            </w:rPr>
            <w:fldChar w:fldCharType="begin"/>
          </w:r>
          <w:r>
            <w:rPr>
              <w:rFonts w:hint="eastAsia" w:ascii="仿宋_GB2312" w:hAnsi="仿宋_GB2312" w:eastAsia="仿宋_GB2312" w:cs="仿宋_GB2312"/>
              <w:bCs w:val="0"/>
              <w:sz w:val="32"/>
              <w:szCs w:val="32"/>
              <w:highlight w:val="none"/>
              <w:lang w:eastAsia="zh-CN"/>
            </w:rPr>
            <w:instrText xml:space="preserve"> HYPERLINK \l _Toc18474 </w:instrText>
          </w:r>
          <w:r>
            <w:rPr>
              <w:rFonts w:hint="eastAsia" w:ascii="仿宋_GB2312" w:hAnsi="仿宋_GB2312" w:eastAsia="仿宋_GB2312" w:cs="仿宋_GB2312"/>
              <w:bCs w:val="0"/>
              <w:sz w:val="32"/>
              <w:szCs w:val="32"/>
              <w:highlight w:val="none"/>
              <w:lang w:eastAsia="zh-CN"/>
            </w:rPr>
            <w:fldChar w:fldCharType="separate"/>
          </w:r>
          <w:r>
            <w:rPr>
              <w:rFonts w:hint="eastAsia" w:ascii="楷体_GB2312" w:hAnsi="楷体_GB2312" w:eastAsia="楷体_GB2312" w:cs="楷体_GB2312"/>
              <w:bCs w:val="0"/>
              <w:kern w:val="0"/>
              <w:sz w:val="32"/>
              <w:szCs w:val="32"/>
              <w:highlight w:val="none"/>
              <w:lang w:val="en-US" w:eastAsia="zh-CN" w:bidi="ar"/>
            </w:rPr>
            <w:t>（五）事故现场处置情况</w:t>
          </w:r>
          <w:r>
            <w:rPr>
              <w:sz w:val="32"/>
              <w:szCs w:val="32"/>
              <w:highlight w:val="none"/>
            </w:rPr>
            <w:tab/>
          </w:r>
          <w:r>
            <w:rPr>
              <w:sz w:val="32"/>
              <w:szCs w:val="32"/>
              <w:highlight w:val="none"/>
            </w:rPr>
            <w:fldChar w:fldCharType="begin"/>
          </w:r>
          <w:r>
            <w:rPr>
              <w:sz w:val="32"/>
              <w:szCs w:val="32"/>
              <w:highlight w:val="none"/>
            </w:rPr>
            <w:instrText xml:space="preserve"> PAGEREF _Toc18474 \h </w:instrText>
          </w:r>
          <w:r>
            <w:rPr>
              <w:sz w:val="32"/>
              <w:szCs w:val="32"/>
              <w:highlight w:val="none"/>
            </w:rPr>
            <w:fldChar w:fldCharType="separate"/>
          </w:r>
          <w:r>
            <w:rPr>
              <w:sz w:val="32"/>
              <w:szCs w:val="32"/>
              <w:highlight w:val="none"/>
            </w:rPr>
            <w:t>4</w:t>
          </w:r>
          <w:r>
            <w:rPr>
              <w:sz w:val="32"/>
              <w:szCs w:val="32"/>
              <w:highlight w:val="none"/>
            </w:rPr>
            <w:fldChar w:fldCharType="end"/>
          </w:r>
          <w:r>
            <w:rPr>
              <w:rFonts w:hint="eastAsia" w:ascii="仿宋_GB2312" w:hAnsi="仿宋_GB2312" w:eastAsia="仿宋_GB2312" w:cs="仿宋_GB2312"/>
              <w:bCs w:val="0"/>
              <w:sz w:val="32"/>
              <w:szCs w:val="32"/>
              <w:highlight w:val="none"/>
              <w:lang w:eastAsia="zh-CN"/>
            </w:rPr>
            <w:fldChar w:fldCharType="end"/>
          </w:r>
        </w:p>
        <w:p>
          <w:pPr>
            <w:pStyle w:val="7"/>
            <w:tabs>
              <w:tab w:val="right" w:leader="dot" w:pos="8845"/>
            </w:tabs>
            <w:rPr>
              <w:sz w:val="32"/>
              <w:szCs w:val="32"/>
              <w:highlight w:val="none"/>
            </w:rPr>
          </w:pPr>
          <w:r>
            <w:rPr>
              <w:rFonts w:hint="eastAsia" w:ascii="仿宋_GB2312" w:hAnsi="仿宋_GB2312" w:eastAsia="仿宋_GB2312" w:cs="仿宋_GB2312"/>
              <w:bCs w:val="0"/>
              <w:sz w:val="32"/>
              <w:szCs w:val="32"/>
              <w:highlight w:val="none"/>
              <w:lang w:eastAsia="zh-CN"/>
            </w:rPr>
            <w:fldChar w:fldCharType="begin"/>
          </w:r>
          <w:r>
            <w:rPr>
              <w:rFonts w:hint="eastAsia" w:ascii="仿宋_GB2312" w:hAnsi="仿宋_GB2312" w:eastAsia="仿宋_GB2312" w:cs="仿宋_GB2312"/>
              <w:bCs w:val="0"/>
              <w:sz w:val="32"/>
              <w:szCs w:val="32"/>
              <w:highlight w:val="none"/>
              <w:lang w:eastAsia="zh-CN"/>
            </w:rPr>
            <w:instrText xml:space="preserve"> HYPERLINK \l _Toc26834 </w:instrText>
          </w:r>
          <w:r>
            <w:rPr>
              <w:rFonts w:hint="eastAsia" w:ascii="仿宋_GB2312" w:hAnsi="仿宋_GB2312" w:eastAsia="仿宋_GB2312" w:cs="仿宋_GB2312"/>
              <w:bCs w:val="0"/>
              <w:sz w:val="32"/>
              <w:szCs w:val="32"/>
              <w:highlight w:val="none"/>
              <w:lang w:eastAsia="zh-CN"/>
            </w:rPr>
            <w:fldChar w:fldCharType="separate"/>
          </w:r>
          <w:r>
            <w:rPr>
              <w:rFonts w:hint="eastAsia" w:ascii="楷体_GB2312" w:hAnsi="楷体_GB2312" w:eastAsia="楷体_GB2312" w:cs="楷体_GB2312"/>
              <w:bCs w:val="0"/>
              <w:kern w:val="0"/>
              <w:sz w:val="32"/>
              <w:szCs w:val="32"/>
              <w:highlight w:val="none"/>
              <w:lang w:val="en-US" w:eastAsia="zh-CN" w:bidi="ar"/>
            </w:rPr>
            <w:t>（六）事故救援</w:t>
          </w:r>
          <w:r>
            <w:rPr>
              <w:rFonts w:hint="eastAsia" w:ascii="楷体_GB2312" w:hAnsi="楷体_GB2312" w:eastAsia="楷体_GB2312" w:cs="楷体_GB2312"/>
              <w:bCs w:val="0"/>
              <w:sz w:val="32"/>
              <w:szCs w:val="32"/>
              <w:highlight w:val="none"/>
              <w:lang w:val="en-US" w:eastAsia="zh-CN"/>
            </w:rPr>
            <w:t>评估和善后工作情况</w:t>
          </w:r>
          <w:r>
            <w:rPr>
              <w:sz w:val="32"/>
              <w:szCs w:val="32"/>
              <w:highlight w:val="none"/>
            </w:rPr>
            <w:tab/>
          </w:r>
          <w:r>
            <w:rPr>
              <w:sz w:val="32"/>
              <w:szCs w:val="32"/>
              <w:highlight w:val="none"/>
            </w:rPr>
            <w:fldChar w:fldCharType="begin"/>
          </w:r>
          <w:r>
            <w:rPr>
              <w:sz w:val="32"/>
              <w:szCs w:val="32"/>
              <w:highlight w:val="none"/>
            </w:rPr>
            <w:instrText xml:space="preserve"> PAGEREF _Toc26834 \h </w:instrText>
          </w:r>
          <w:r>
            <w:rPr>
              <w:sz w:val="32"/>
              <w:szCs w:val="32"/>
              <w:highlight w:val="none"/>
            </w:rPr>
            <w:fldChar w:fldCharType="separate"/>
          </w:r>
          <w:r>
            <w:rPr>
              <w:sz w:val="32"/>
              <w:szCs w:val="32"/>
              <w:highlight w:val="none"/>
            </w:rPr>
            <w:t>5</w:t>
          </w:r>
          <w:r>
            <w:rPr>
              <w:sz w:val="32"/>
              <w:szCs w:val="32"/>
              <w:highlight w:val="none"/>
            </w:rPr>
            <w:fldChar w:fldCharType="end"/>
          </w:r>
          <w:r>
            <w:rPr>
              <w:rFonts w:hint="eastAsia" w:ascii="仿宋_GB2312" w:hAnsi="仿宋_GB2312" w:eastAsia="仿宋_GB2312" w:cs="仿宋_GB2312"/>
              <w:bCs w:val="0"/>
              <w:sz w:val="32"/>
              <w:szCs w:val="32"/>
              <w:highlight w:val="none"/>
              <w:lang w:eastAsia="zh-CN"/>
            </w:rPr>
            <w:fldChar w:fldCharType="end"/>
          </w:r>
        </w:p>
        <w:p>
          <w:pPr>
            <w:pStyle w:val="7"/>
            <w:tabs>
              <w:tab w:val="right" w:leader="dot" w:pos="8845"/>
            </w:tabs>
            <w:rPr>
              <w:sz w:val="32"/>
              <w:szCs w:val="32"/>
              <w:highlight w:val="none"/>
            </w:rPr>
          </w:pPr>
          <w:r>
            <w:rPr>
              <w:rFonts w:hint="eastAsia" w:ascii="仿宋_GB2312" w:hAnsi="仿宋_GB2312" w:eastAsia="仿宋_GB2312" w:cs="仿宋_GB2312"/>
              <w:bCs w:val="0"/>
              <w:sz w:val="32"/>
              <w:szCs w:val="32"/>
              <w:highlight w:val="none"/>
              <w:lang w:eastAsia="zh-CN"/>
            </w:rPr>
            <w:fldChar w:fldCharType="begin"/>
          </w:r>
          <w:r>
            <w:rPr>
              <w:rFonts w:hint="eastAsia" w:ascii="仿宋_GB2312" w:hAnsi="仿宋_GB2312" w:eastAsia="仿宋_GB2312" w:cs="仿宋_GB2312"/>
              <w:bCs w:val="0"/>
              <w:sz w:val="32"/>
              <w:szCs w:val="32"/>
              <w:highlight w:val="none"/>
              <w:lang w:eastAsia="zh-CN"/>
            </w:rPr>
            <w:instrText xml:space="preserve"> HYPERLINK \l _Toc5250 </w:instrText>
          </w:r>
          <w:r>
            <w:rPr>
              <w:rFonts w:hint="eastAsia" w:ascii="仿宋_GB2312" w:hAnsi="仿宋_GB2312" w:eastAsia="仿宋_GB2312" w:cs="仿宋_GB2312"/>
              <w:bCs w:val="0"/>
              <w:sz w:val="32"/>
              <w:szCs w:val="32"/>
              <w:highlight w:val="none"/>
              <w:lang w:eastAsia="zh-CN"/>
            </w:rPr>
            <w:fldChar w:fldCharType="separate"/>
          </w:r>
          <w:r>
            <w:rPr>
              <w:rFonts w:hint="eastAsia" w:ascii="楷体_GB2312" w:hAnsi="楷体_GB2312" w:eastAsia="楷体_GB2312" w:cs="楷体_GB2312"/>
              <w:bCs w:val="0"/>
              <w:kern w:val="0"/>
              <w:sz w:val="32"/>
              <w:szCs w:val="32"/>
              <w:highlight w:val="none"/>
              <w:lang w:val="en-US" w:eastAsia="zh-CN" w:bidi="ar"/>
            </w:rPr>
            <w:t>（七）事故伤亡（受伤）人员情况</w:t>
          </w:r>
          <w:r>
            <w:rPr>
              <w:sz w:val="32"/>
              <w:szCs w:val="32"/>
              <w:highlight w:val="none"/>
            </w:rPr>
            <w:tab/>
          </w:r>
          <w:r>
            <w:rPr>
              <w:sz w:val="32"/>
              <w:szCs w:val="32"/>
              <w:highlight w:val="none"/>
            </w:rPr>
            <w:fldChar w:fldCharType="begin"/>
          </w:r>
          <w:r>
            <w:rPr>
              <w:sz w:val="32"/>
              <w:szCs w:val="32"/>
              <w:highlight w:val="none"/>
            </w:rPr>
            <w:instrText xml:space="preserve"> PAGEREF _Toc5250 \h </w:instrText>
          </w:r>
          <w:r>
            <w:rPr>
              <w:sz w:val="32"/>
              <w:szCs w:val="32"/>
              <w:highlight w:val="none"/>
            </w:rPr>
            <w:fldChar w:fldCharType="separate"/>
          </w:r>
          <w:r>
            <w:rPr>
              <w:sz w:val="32"/>
              <w:szCs w:val="32"/>
              <w:highlight w:val="none"/>
            </w:rPr>
            <w:t>5</w:t>
          </w:r>
          <w:r>
            <w:rPr>
              <w:sz w:val="32"/>
              <w:szCs w:val="32"/>
              <w:highlight w:val="none"/>
            </w:rPr>
            <w:fldChar w:fldCharType="end"/>
          </w:r>
          <w:r>
            <w:rPr>
              <w:rFonts w:hint="eastAsia" w:ascii="仿宋_GB2312" w:hAnsi="仿宋_GB2312" w:eastAsia="仿宋_GB2312" w:cs="仿宋_GB2312"/>
              <w:bCs w:val="0"/>
              <w:sz w:val="32"/>
              <w:szCs w:val="32"/>
              <w:highlight w:val="none"/>
              <w:lang w:eastAsia="zh-CN"/>
            </w:rPr>
            <w:fldChar w:fldCharType="end"/>
          </w:r>
        </w:p>
        <w:p>
          <w:pPr>
            <w:pStyle w:val="7"/>
            <w:tabs>
              <w:tab w:val="right" w:leader="dot" w:pos="8845"/>
            </w:tabs>
            <w:rPr>
              <w:sz w:val="32"/>
              <w:szCs w:val="32"/>
              <w:highlight w:val="none"/>
            </w:rPr>
          </w:pPr>
          <w:r>
            <w:rPr>
              <w:rFonts w:hint="eastAsia" w:ascii="仿宋_GB2312" w:hAnsi="仿宋_GB2312" w:eastAsia="仿宋_GB2312" w:cs="仿宋_GB2312"/>
              <w:bCs w:val="0"/>
              <w:sz w:val="32"/>
              <w:szCs w:val="32"/>
              <w:highlight w:val="none"/>
              <w:lang w:eastAsia="zh-CN"/>
            </w:rPr>
            <w:fldChar w:fldCharType="begin"/>
          </w:r>
          <w:r>
            <w:rPr>
              <w:rFonts w:hint="eastAsia" w:ascii="仿宋_GB2312" w:hAnsi="仿宋_GB2312" w:eastAsia="仿宋_GB2312" w:cs="仿宋_GB2312"/>
              <w:bCs w:val="0"/>
              <w:sz w:val="32"/>
              <w:szCs w:val="32"/>
              <w:highlight w:val="none"/>
              <w:lang w:eastAsia="zh-CN"/>
            </w:rPr>
            <w:instrText xml:space="preserve"> HYPERLINK \l _Toc812 </w:instrText>
          </w:r>
          <w:r>
            <w:rPr>
              <w:rFonts w:hint="eastAsia" w:ascii="仿宋_GB2312" w:hAnsi="仿宋_GB2312" w:eastAsia="仿宋_GB2312" w:cs="仿宋_GB2312"/>
              <w:bCs w:val="0"/>
              <w:sz w:val="32"/>
              <w:szCs w:val="32"/>
              <w:highlight w:val="none"/>
              <w:lang w:eastAsia="zh-CN"/>
            </w:rPr>
            <w:fldChar w:fldCharType="separate"/>
          </w:r>
          <w:r>
            <w:rPr>
              <w:rFonts w:hint="eastAsia" w:ascii="楷体_GB2312" w:hAnsi="楷体_GB2312" w:eastAsia="楷体_GB2312" w:cs="楷体_GB2312"/>
              <w:bCs w:val="0"/>
              <w:kern w:val="0"/>
              <w:sz w:val="32"/>
              <w:szCs w:val="32"/>
              <w:highlight w:val="none"/>
              <w:lang w:val="en-US" w:eastAsia="zh-CN" w:bidi="ar"/>
            </w:rPr>
            <w:t>（八）事故现场情况</w:t>
          </w:r>
          <w:r>
            <w:rPr>
              <w:sz w:val="32"/>
              <w:szCs w:val="32"/>
              <w:highlight w:val="none"/>
            </w:rPr>
            <w:tab/>
          </w:r>
          <w:r>
            <w:rPr>
              <w:sz w:val="32"/>
              <w:szCs w:val="32"/>
              <w:highlight w:val="none"/>
            </w:rPr>
            <w:fldChar w:fldCharType="begin"/>
          </w:r>
          <w:r>
            <w:rPr>
              <w:sz w:val="32"/>
              <w:szCs w:val="32"/>
              <w:highlight w:val="none"/>
            </w:rPr>
            <w:instrText xml:space="preserve"> PAGEREF _Toc812 \h </w:instrText>
          </w:r>
          <w:r>
            <w:rPr>
              <w:sz w:val="32"/>
              <w:szCs w:val="32"/>
              <w:highlight w:val="none"/>
            </w:rPr>
            <w:fldChar w:fldCharType="separate"/>
          </w:r>
          <w:r>
            <w:rPr>
              <w:sz w:val="32"/>
              <w:szCs w:val="32"/>
              <w:highlight w:val="none"/>
            </w:rPr>
            <w:t>6</w:t>
          </w:r>
          <w:r>
            <w:rPr>
              <w:sz w:val="32"/>
              <w:szCs w:val="32"/>
              <w:highlight w:val="none"/>
            </w:rPr>
            <w:fldChar w:fldCharType="end"/>
          </w:r>
          <w:r>
            <w:rPr>
              <w:rFonts w:hint="eastAsia" w:ascii="仿宋_GB2312" w:hAnsi="仿宋_GB2312" w:eastAsia="仿宋_GB2312" w:cs="仿宋_GB2312"/>
              <w:bCs w:val="0"/>
              <w:sz w:val="32"/>
              <w:szCs w:val="32"/>
              <w:highlight w:val="none"/>
              <w:lang w:eastAsia="zh-CN"/>
            </w:rPr>
            <w:fldChar w:fldCharType="end"/>
          </w:r>
        </w:p>
        <w:p>
          <w:pPr>
            <w:pStyle w:val="5"/>
            <w:tabs>
              <w:tab w:val="right" w:leader="dot" w:pos="8845"/>
            </w:tabs>
            <w:rPr>
              <w:sz w:val="32"/>
              <w:szCs w:val="32"/>
              <w:highlight w:val="none"/>
            </w:rPr>
          </w:pPr>
          <w:r>
            <w:rPr>
              <w:rFonts w:hint="eastAsia" w:ascii="仿宋_GB2312" w:hAnsi="仿宋_GB2312" w:eastAsia="仿宋_GB2312" w:cs="仿宋_GB2312"/>
              <w:bCs w:val="0"/>
              <w:sz w:val="32"/>
              <w:szCs w:val="32"/>
              <w:highlight w:val="none"/>
              <w:lang w:eastAsia="zh-CN"/>
            </w:rPr>
            <w:fldChar w:fldCharType="begin"/>
          </w:r>
          <w:r>
            <w:rPr>
              <w:rFonts w:hint="eastAsia" w:ascii="仿宋_GB2312" w:hAnsi="仿宋_GB2312" w:eastAsia="仿宋_GB2312" w:cs="仿宋_GB2312"/>
              <w:bCs w:val="0"/>
              <w:sz w:val="32"/>
              <w:szCs w:val="32"/>
              <w:highlight w:val="none"/>
              <w:lang w:eastAsia="zh-CN"/>
            </w:rPr>
            <w:instrText xml:space="preserve"> HYPERLINK \l _Toc20972 </w:instrText>
          </w:r>
          <w:r>
            <w:rPr>
              <w:rFonts w:hint="eastAsia" w:ascii="仿宋_GB2312" w:hAnsi="仿宋_GB2312" w:eastAsia="仿宋_GB2312" w:cs="仿宋_GB2312"/>
              <w:bCs w:val="0"/>
              <w:sz w:val="32"/>
              <w:szCs w:val="32"/>
              <w:highlight w:val="none"/>
              <w:lang w:eastAsia="zh-CN"/>
            </w:rPr>
            <w:fldChar w:fldCharType="separate"/>
          </w:r>
          <w:r>
            <w:rPr>
              <w:rFonts w:hint="eastAsia" w:ascii="黑体" w:hAnsi="黑体" w:eastAsia="黑体" w:cs="黑体"/>
              <w:bCs w:val="0"/>
              <w:kern w:val="0"/>
              <w:sz w:val="32"/>
              <w:szCs w:val="32"/>
              <w:highlight w:val="none"/>
              <w:lang w:val="en-US" w:eastAsia="zh-CN" w:bidi="ar"/>
            </w:rPr>
            <w:t>二、事故原因</w:t>
          </w:r>
          <w:r>
            <w:rPr>
              <w:sz w:val="32"/>
              <w:szCs w:val="32"/>
              <w:highlight w:val="none"/>
            </w:rPr>
            <w:tab/>
          </w:r>
          <w:r>
            <w:rPr>
              <w:sz w:val="32"/>
              <w:szCs w:val="32"/>
              <w:highlight w:val="none"/>
            </w:rPr>
            <w:fldChar w:fldCharType="begin"/>
          </w:r>
          <w:r>
            <w:rPr>
              <w:sz w:val="32"/>
              <w:szCs w:val="32"/>
              <w:highlight w:val="none"/>
            </w:rPr>
            <w:instrText xml:space="preserve"> PAGEREF _Toc20972 \h </w:instrText>
          </w:r>
          <w:r>
            <w:rPr>
              <w:sz w:val="32"/>
              <w:szCs w:val="32"/>
              <w:highlight w:val="none"/>
            </w:rPr>
            <w:fldChar w:fldCharType="separate"/>
          </w:r>
          <w:r>
            <w:rPr>
              <w:sz w:val="32"/>
              <w:szCs w:val="32"/>
              <w:highlight w:val="none"/>
            </w:rPr>
            <w:t>8</w:t>
          </w:r>
          <w:r>
            <w:rPr>
              <w:sz w:val="32"/>
              <w:szCs w:val="32"/>
              <w:highlight w:val="none"/>
            </w:rPr>
            <w:fldChar w:fldCharType="end"/>
          </w:r>
          <w:r>
            <w:rPr>
              <w:rFonts w:hint="eastAsia" w:ascii="仿宋_GB2312" w:hAnsi="仿宋_GB2312" w:eastAsia="仿宋_GB2312" w:cs="仿宋_GB2312"/>
              <w:bCs w:val="0"/>
              <w:sz w:val="32"/>
              <w:szCs w:val="32"/>
              <w:highlight w:val="none"/>
              <w:lang w:eastAsia="zh-CN"/>
            </w:rPr>
            <w:fldChar w:fldCharType="end"/>
          </w:r>
        </w:p>
        <w:p>
          <w:pPr>
            <w:pStyle w:val="7"/>
            <w:tabs>
              <w:tab w:val="right" w:leader="dot" w:pos="8845"/>
            </w:tabs>
            <w:rPr>
              <w:sz w:val="32"/>
              <w:szCs w:val="32"/>
              <w:highlight w:val="none"/>
            </w:rPr>
          </w:pPr>
          <w:r>
            <w:rPr>
              <w:rFonts w:hint="eastAsia" w:ascii="仿宋_GB2312" w:hAnsi="仿宋_GB2312" w:eastAsia="仿宋_GB2312" w:cs="仿宋_GB2312"/>
              <w:bCs w:val="0"/>
              <w:sz w:val="32"/>
              <w:szCs w:val="32"/>
              <w:highlight w:val="none"/>
              <w:lang w:eastAsia="zh-CN"/>
            </w:rPr>
            <w:fldChar w:fldCharType="begin"/>
          </w:r>
          <w:r>
            <w:rPr>
              <w:rFonts w:hint="eastAsia" w:ascii="仿宋_GB2312" w:hAnsi="仿宋_GB2312" w:eastAsia="仿宋_GB2312" w:cs="仿宋_GB2312"/>
              <w:bCs w:val="0"/>
              <w:sz w:val="32"/>
              <w:szCs w:val="32"/>
              <w:highlight w:val="none"/>
              <w:lang w:eastAsia="zh-CN"/>
            </w:rPr>
            <w:instrText xml:space="preserve"> HYPERLINK \l _Toc1442 </w:instrText>
          </w:r>
          <w:r>
            <w:rPr>
              <w:rFonts w:hint="eastAsia" w:ascii="仿宋_GB2312" w:hAnsi="仿宋_GB2312" w:eastAsia="仿宋_GB2312" w:cs="仿宋_GB2312"/>
              <w:bCs w:val="0"/>
              <w:sz w:val="32"/>
              <w:szCs w:val="32"/>
              <w:highlight w:val="none"/>
              <w:lang w:eastAsia="zh-CN"/>
            </w:rPr>
            <w:fldChar w:fldCharType="separate"/>
          </w:r>
          <w:r>
            <w:rPr>
              <w:rFonts w:hint="eastAsia" w:ascii="楷体_GB2312" w:hAnsi="楷体_GB2312" w:eastAsia="楷体_GB2312" w:cs="楷体_GB2312"/>
              <w:bCs w:val="0"/>
              <w:kern w:val="0"/>
              <w:sz w:val="32"/>
              <w:szCs w:val="32"/>
              <w:highlight w:val="none"/>
              <w:lang w:val="en-US" w:eastAsia="zh-CN" w:bidi="ar"/>
            </w:rPr>
            <w:t>（一）直接原因</w:t>
          </w:r>
          <w:r>
            <w:rPr>
              <w:sz w:val="32"/>
              <w:szCs w:val="32"/>
              <w:highlight w:val="none"/>
            </w:rPr>
            <w:tab/>
          </w:r>
          <w:r>
            <w:rPr>
              <w:sz w:val="32"/>
              <w:szCs w:val="32"/>
              <w:highlight w:val="none"/>
            </w:rPr>
            <w:fldChar w:fldCharType="begin"/>
          </w:r>
          <w:r>
            <w:rPr>
              <w:sz w:val="32"/>
              <w:szCs w:val="32"/>
              <w:highlight w:val="none"/>
            </w:rPr>
            <w:instrText xml:space="preserve"> PAGEREF _Toc1442 \h </w:instrText>
          </w:r>
          <w:r>
            <w:rPr>
              <w:sz w:val="32"/>
              <w:szCs w:val="32"/>
              <w:highlight w:val="none"/>
            </w:rPr>
            <w:fldChar w:fldCharType="separate"/>
          </w:r>
          <w:r>
            <w:rPr>
              <w:sz w:val="32"/>
              <w:szCs w:val="32"/>
              <w:highlight w:val="none"/>
            </w:rPr>
            <w:t>8</w:t>
          </w:r>
          <w:r>
            <w:rPr>
              <w:sz w:val="32"/>
              <w:szCs w:val="32"/>
              <w:highlight w:val="none"/>
            </w:rPr>
            <w:fldChar w:fldCharType="end"/>
          </w:r>
          <w:r>
            <w:rPr>
              <w:rFonts w:hint="eastAsia" w:ascii="仿宋_GB2312" w:hAnsi="仿宋_GB2312" w:eastAsia="仿宋_GB2312" w:cs="仿宋_GB2312"/>
              <w:bCs w:val="0"/>
              <w:sz w:val="32"/>
              <w:szCs w:val="32"/>
              <w:highlight w:val="none"/>
              <w:lang w:eastAsia="zh-CN"/>
            </w:rPr>
            <w:fldChar w:fldCharType="end"/>
          </w:r>
        </w:p>
        <w:p>
          <w:pPr>
            <w:pStyle w:val="7"/>
            <w:tabs>
              <w:tab w:val="right" w:leader="dot" w:pos="8845"/>
            </w:tabs>
            <w:rPr>
              <w:sz w:val="32"/>
              <w:szCs w:val="32"/>
              <w:highlight w:val="none"/>
            </w:rPr>
          </w:pPr>
          <w:r>
            <w:rPr>
              <w:rFonts w:hint="eastAsia" w:ascii="仿宋_GB2312" w:hAnsi="仿宋_GB2312" w:eastAsia="仿宋_GB2312" w:cs="仿宋_GB2312"/>
              <w:bCs w:val="0"/>
              <w:sz w:val="32"/>
              <w:szCs w:val="32"/>
              <w:highlight w:val="none"/>
              <w:lang w:eastAsia="zh-CN"/>
            </w:rPr>
            <w:fldChar w:fldCharType="begin"/>
          </w:r>
          <w:r>
            <w:rPr>
              <w:rFonts w:hint="eastAsia" w:ascii="仿宋_GB2312" w:hAnsi="仿宋_GB2312" w:eastAsia="仿宋_GB2312" w:cs="仿宋_GB2312"/>
              <w:bCs w:val="0"/>
              <w:sz w:val="32"/>
              <w:szCs w:val="32"/>
              <w:highlight w:val="none"/>
              <w:lang w:eastAsia="zh-CN"/>
            </w:rPr>
            <w:instrText xml:space="preserve"> HYPERLINK \l _Toc31250 </w:instrText>
          </w:r>
          <w:r>
            <w:rPr>
              <w:rFonts w:hint="eastAsia" w:ascii="仿宋_GB2312" w:hAnsi="仿宋_GB2312" w:eastAsia="仿宋_GB2312" w:cs="仿宋_GB2312"/>
              <w:bCs w:val="0"/>
              <w:sz w:val="32"/>
              <w:szCs w:val="32"/>
              <w:highlight w:val="none"/>
              <w:lang w:eastAsia="zh-CN"/>
            </w:rPr>
            <w:fldChar w:fldCharType="separate"/>
          </w:r>
          <w:r>
            <w:rPr>
              <w:rFonts w:hint="eastAsia" w:ascii="楷体_GB2312" w:hAnsi="楷体_GB2312" w:eastAsia="楷体_GB2312" w:cs="楷体_GB2312"/>
              <w:bCs w:val="0"/>
              <w:i w:val="0"/>
              <w:iCs w:val="0"/>
              <w:caps w:val="0"/>
              <w:spacing w:val="0"/>
              <w:sz w:val="32"/>
              <w:szCs w:val="32"/>
              <w:highlight w:val="none"/>
              <w:shd w:val="clear" w:fill="FFFFFF"/>
              <w:lang w:eastAsia="zh-CN"/>
            </w:rPr>
            <w:t>（</w:t>
          </w:r>
          <w:r>
            <w:rPr>
              <w:rFonts w:hint="eastAsia" w:ascii="楷体_GB2312" w:hAnsi="楷体_GB2312" w:eastAsia="楷体_GB2312" w:cs="楷体_GB2312"/>
              <w:bCs w:val="0"/>
              <w:i w:val="0"/>
              <w:iCs w:val="0"/>
              <w:caps w:val="0"/>
              <w:spacing w:val="0"/>
              <w:sz w:val="32"/>
              <w:szCs w:val="32"/>
              <w:highlight w:val="none"/>
              <w:shd w:val="clear" w:fill="FFFFFF"/>
              <w:lang w:val="en-US" w:eastAsia="zh-CN"/>
            </w:rPr>
            <w:t>二</w:t>
          </w:r>
          <w:r>
            <w:rPr>
              <w:rFonts w:hint="eastAsia" w:ascii="楷体_GB2312" w:hAnsi="楷体_GB2312" w:eastAsia="楷体_GB2312" w:cs="楷体_GB2312"/>
              <w:bCs w:val="0"/>
              <w:i w:val="0"/>
              <w:iCs w:val="0"/>
              <w:caps w:val="0"/>
              <w:spacing w:val="0"/>
              <w:sz w:val="32"/>
              <w:szCs w:val="32"/>
              <w:highlight w:val="none"/>
              <w:shd w:val="clear" w:fill="FFFFFF"/>
              <w:lang w:eastAsia="zh-CN"/>
            </w:rPr>
            <w:t>）间接原因</w:t>
          </w:r>
          <w:r>
            <w:rPr>
              <w:sz w:val="32"/>
              <w:szCs w:val="32"/>
              <w:highlight w:val="none"/>
            </w:rPr>
            <w:tab/>
          </w:r>
          <w:r>
            <w:rPr>
              <w:sz w:val="32"/>
              <w:szCs w:val="32"/>
              <w:highlight w:val="none"/>
            </w:rPr>
            <w:fldChar w:fldCharType="begin"/>
          </w:r>
          <w:r>
            <w:rPr>
              <w:sz w:val="32"/>
              <w:szCs w:val="32"/>
              <w:highlight w:val="none"/>
            </w:rPr>
            <w:instrText xml:space="preserve"> PAGEREF _Toc31250 \h </w:instrText>
          </w:r>
          <w:r>
            <w:rPr>
              <w:sz w:val="32"/>
              <w:szCs w:val="32"/>
              <w:highlight w:val="none"/>
            </w:rPr>
            <w:fldChar w:fldCharType="separate"/>
          </w:r>
          <w:r>
            <w:rPr>
              <w:sz w:val="32"/>
              <w:szCs w:val="32"/>
              <w:highlight w:val="none"/>
            </w:rPr>
            <w:t>8</w:t>
          </w:r>
          <w:r>
            <w:rPr>
              <w:sz w:val="32"/>
              <w:szCs w:val="32"/>
              <w:highlight w:val="none"/>
            </w:rPr>
            <w:fldChar w:fldCharType="end"/>
          </w:r>
          <w:r>
            <w:rPr>
              <w:rFonts w:hint="eastAsia" w:ascii="仿宋_GB2312" w:hAnsi="仿宋_GB2312" w:eastAsia="仿宋_GB2312" w:cs="仿宋_GB2312"/>
              <w:bCs w:val="0"/>
              <w:sz w:val="32"/>
              <w:szCs w:val="32"/>
              <w:highlight w:val="none"/>
              <w:lang w:eastAsia="zh-CN"/>
            </w:rPr>
            <w:fldChar w:fldCharType="end"/>
          </w:r>
        </w:p>
        <w:p>
          <w:pPr>
            <w:pStyle w:val="7"/>
            <w:tabs>
              <w:tab w:val="right" w:leader="dot" w:pos="8845"/>
            </w:tabs>
            <w:rPr>
              <w:sz w:val="32"/>
              <w:szCs w:val="32"/>
              <w:highlight w:val="none"/>
            </w:rPr>
          </w:pPr>
          <w:r>
            <w:rPr>
              <w:rFonts w:hint="eastAsia" w:ascii="仿宋_GB2312" w:hAnsi="仿宋_GB2312" w:eastAsia="仿宋_GB2312" w:cs="仿宋_GB2312"/>
              <w:bCs w:val="0"/>
              <w:sz w:val="32"/>
              <w:szCs w:val="32"/>
              <w:highlight w:val="none"/>
              <w:lang w:eastAsia="zh-CN"/>
            </w:rPr>
            <w:fldChar w:fldCharType="begin"/>
          </w:r>
          <w:r>
            <w:rPr>
              <w:rFonts w:hint="eastAsia" w:ascii="仿宋_GB2312" w:hAnsi="仿宋_GB2312" w:eastAsia="仿宋_GB2312" w:cs="仿宋_GB2312"/>
              <w:bCs w:val="0"/>
              <w:sz w:val="32"/>
              <w:szCs w:val="32"/>
              <w:highlight w:val="none"/>
              <w:lang w:eastAsia="zh-CN"/>
            </w:rPr>
            <w:instrText xml:space="preserve"> HYPERLINK \l _Toc24511 </w:instrText>
          </w:r>
          <w:r>
            <w:rPr>
              <w:rFonts w:hint="eastAsia" w:ascii="仿宋_GB2312" w:hAnsi="仿宋_GB2312" w:eastAsia="仿宋_GB2312" w:cs="仿宋_GB2312"/>
              <w:bCs w:val="0"/>
              <w:sz w:val="32"/>
              <w:szCs w:val="32"/>
              <w:highlight w:val="none"/>
              <w:lang w:eastAsia="zh-CN"/>
            </w:rPr>
            <w:fldChar w:fldCharType="separate"/>
          </w:r>
          <w:r>
            <w:rPr>
              <w:rFonts w:hint="eastAsia" w:ascii="楷体_GB2312" w:hAnsi="楷体_GB2312" w:eastAsia="楷体_GB2312" w:cs="楷体_GB2312"/>
              <w:bCs w:val="0"/>
              <w:i w:val="0"/>
              <w:iCs w:val="0"/>
              <w:caps w:val="0"/>
              <w:spacing w:val="0"/>
              <w:sz w:val="32"/>
              <w:szCs w:val="32"/>
              <w:highlight w:val="none"/>
              <w:shd w:val="clear" w:fill="FFFFFF"/>
              <w:lang w:val="en-US" w:eastAsia="zh-CN"/>
            </w:rPr>
            <w:t>（三）相关单位存在的主要问题</w:t>
          </w:r>
          <w:r>
            <w:rPr>
              <w:sz w:val="32"/>
              <w:szCs w:val="32"/>
              <w:highlight w:val="none"/>
            </w:rPr>
            <w:tab/>
          </w:r>
          <w:r>
            <w:rPr>
              <w:sz w:val="32"/>
              <w:szCs w:val="32"/>
              <w:highlight w:val="none"/>
            </w:rPr>
            <w:fldChar w:fldCharType="begin"/>
          </w:r>
          <w:r>
            <w:rPr>
              <w:sz w:val="32"/>
              <w:szCs w:val="32"/>
              <w:highlight w:val="none"/>
            </w:rPr>
            <w:instrText xml:space="preserve"> PAGEREF _Toc24511 \h </w:instrText>
          </w:r>
          <w:r>
            <w:rPr>
              <w:sz w:val="32"/>
              <w:szCs w:val="32"/>
              <w:highlight w:val="none"/>
            </w:rPr>
            <w:fldChar w:fldCharType="separate"/>
          </w:r>
          <w:r>
            <w:rPr>
              <w:sz w:val="32"/>
              <w:szCs w:val="32"/>
              <w:highlight w:val="none"/>
            </w:rPr>
            <w:t>9</w:t>
          </w:r>
          <w:r>
            <w:rPr>
              <w:sz w:val="32"/>
              <w:szCs w:val="32"/>
              <w:highlight w:val="none"/>
            </w:rPr>
            <w:fldChar w:fldCharType="end"/>
          </w:r>
          <w:r>
            <w:rPr>
              <w:rFonts w:hint="eastAsia" w:ascii="仿宋_GB2312" w:hAnsi="仿宋_GB2312" w:eastAsia="仿宋_GB2312" w:cs="仿宋_GB2312"/>
              <w:bCs w:val="0"/>
              <w:sz w:val="32"/>
              <w:szCs w:val="32"/>
              <w:highlight w:val="none"/>
              <w:lang w:eastAsia="zh-CN"/>
            </w:rPr>
            <w:fldChar w:fldCharType="end"/>
          </w:r>
        </w:p>
        <w:p>
          <w:pPr>
            <w:pStyle w:val="5"/>
            <w:tabs>
              <w:tab w:val="right" w:leader="dot" w:pos="8845"/>
            </w:tabs>
            <w:rPr>
              <w:sz w:val="32"/>
              <w:szCs w:val="32"/>
              <w:highlight w:val="none"/>
            </w:rPr>
          </w:pPr>
          <w:r>
            <w:rPr>
              <w:rFonts w:hint="eastAsia" w:ascii="仿宋_GB2312" w:hAnsi="仿宋_GB2312" w:eastAsia="仿宋_GB2312" w:cs="仿宋_GB2312"/>
              <w:bCs w:val="0"/>
              <w:sz w:val="32"/>
              <w:szCs w:val="32"/>
              <w:highlight w:val="none"/>
              <w:lang w:eastAsia="zh-CN"/>
            </w:rPr>
            <w:fldChar w:fldCharType="begin"/>
          </w:r>
          <w:r>
            <w:rPr>
              <w:rFonts w:hint="eastAsia" w:ascii="仿宋_GB2312" w:hAnsi="仿宋_GB2312" w:eastAsia="仿宋_GB2312" w:cs="仿宋_GB2312"/>
              <w:bCs w:val="0"/>
              <w:sz w:val="32"/>
              <w:szCs w:val="32"/>
              <w:highlight w:val="none"/>
              <w:lang w:eastAsia="zh-CN"/>
            </w:rPr>
            <w:instrText xml:space="preserve"> HYPERLINK \l _Toc5935 </w:instrText>
          </w:r>
          <w:r>
            <w:rPr>
              <w:rFonts w:hint="eastAsia" w:ascii="仿宋_GB2312" w:hAnsi="仿宋_GB2312" w:eastAsia="仿宋_GB2312" w:cs="仿宋_GB2312"/>
              <w:bCs w:val="0"/>
              <w:sz w:val="32"/>
              <w:szCs w:val="32"/>
              <w:highlight w:val="none"/>
              <w:lang w:eastAsia="zh-CN"/>
            </w:rPr>
            <w:fldChar w:fldCharType="separate"/>
          </w:r>
          <w:r>
            <w:rPr>
              <w:rFonts w:hint="eastAsia" w:ascii="黑体" w:hAnsi="黑体" w:eastAsia="黑体" w:cs="黑体"/>
              <w:bCs w:val="0"/>
              <w:sz w:val="32"/>
              <w:szCs w:val="32"/>
              <w:highlight w:val="none"/>
              <w:lang w:val="en-US" w:eastAsia="zh-CN"/>
            </w:rPr>
            <w:t>三、对有关责任人员和责任单位的处理建议</w:t>
          </w:r>
          <w:r>
            <w:rPr>
              <w:sz w:val="32"/>
              <w:szCs w:val="32"/>
              <w:highlight w:val="none"/>
            </w:rPr>
            <w:tab/>
          </w:r>
          <w:r>
            <w:rPr>
              <w:sz w:val="32"/>
              <w:szCs w:val="32"/>
              <w:highlight w:val="none"/>
            </w:rPr>
            <w:fldChar w:fldCharType="begin"/>
          </w:r>
          <w:r>
            <w:rPr>
              <w:sz w:val="32"/>
              <w:szCs w:val="32"/>
              <w:highlight w:val="none"/>
            </w:rPr>
            <w:instrText xml:space="preserve"> PAGEREF _Toc5935 \h </w:instrText>
          </w:r>
          <w:r>
            <w:rPr>
              <w:sz w:val="32"/>
              <w:szCs w:val="32"/>
              <w:highlight w:val="none"/>
            </w:rPr>
            <w:fldChar w:fldCharType="separate"/>
          </w:r>
          <w:r>
            <w:rPr>
              <w:sz w:val="32"/>
              <w:szCs w:val="32"/>
              <w:highlight w:val="none"/>
            </w:rPr>
            <w:t>11</w:t>
          </w:r>
          <w:r>
            <w:rPr>
              <w:sz w:val="32"/>
              <w:szCs w:val="32"/>
              <w:highlight w:val="none"/>
            </w:rPr>
            <w:fldChar w:fldCharType="end"/>
          </w:r>
          <w:r>
            <w:rPr>
              <w:rFonts w:hint="eastAsia" w:ascii="仿宋_GB2312" w:hAnsi="仿宋_GB2312" w:eastAsia="仿宋_GB2312" w:cs="仿宋_GB2312"/>
              <w:bCs w:val="0"/>
              <w:sz w:val="32"/>
              <w:szCs w:val="32"/>
              <w:highlight w:val="none"/>
              <w:lang w:eastAsia="zh-CN"/>
            </w:rPr>
            <w:fldChar w:fldCharType="end"/>
          </w:r>
        </w:p>
        <w:p>
          <w:pPr>
            <w:pStyle w:val="5"/>
            <w:tabs>
              <w:tab w:val="right" w:leader="dot" w:pos="8845"/>
            </w:tabs>
            <w:rPr>
              <w:sz w:val="32"/>
              <w:szCs w:val="32"/>
              <w:highlight w:val="none"/>
            </w:rPr>
          </w:pPr>
          <w:r>
            <w:rPr>
              <w:rFonts w:hint="eastAsia" w:ascii="仿宋_GB2312" w:hAnsi="仿宋_GB2312" w:eastAsia="仿宋_GB2312" w:cs="仿宋_GB2312"/>
              <w:bCs w:val="0"/>
              <w:sz w:val="32"/>
              <w:szCs w:val="32"/>
              <w:highlight w:val="none"/>
              <w:lang w:eastAsia="zh-CN"/>
            </w:rPr>
            <w:fldChar w:fldCharType="begin"/>
          </w:r>
          <w:r>
            <w:rPr>
              <w:rFonts w:hint="eastAsia" w:ascii="仿宋_GB2312" w:hAnsi="仿宋_GB2312" w:eastAsia="仿宋_GB2312" w:cs="仿宋_GB2312"/>
              <w:bCs w:val="0"/>
              <w:sz w:val="32"/>
              <w:szCs w:val="32"/>
              <w:highlight w:val="none"/>
              <w:lang w:eastAsia="zh-CN"/>
            </w:rPr>
            <w:instrText xml:space="preserve"> HYPERLINK \l _Toc14898 </w:instrText>
          </w:r>
          <w:r>
            <w:rPr>
              <w:rFonts w:hint="eastAsia" w:ascii="仿宋_GB2312" w:hAnsi="仿宋_GB2312" w:eastAsia="仿宋_GB2312" w:cs="仿宋_GB2312"/>
              <w:bCs w:val="0"/>
              <w:sz w:val="32"/>
              <w:szCs w:val="32"/>
              <w:highlight w:val="none"/>
              <w:lang w:eastAsia="zh-CN"/>
            </w:rPr>
            <w:fldChar w:fldCharType="separate"/>
          </w:r>
          <w:r>
            <w:rPr>
              <w:rFonts w:hint="eastAsia" w:ascii="黑体" w:hAnsi="黑体" w:eastAsia="黑体" w:cs="黑体"/>
              <w:bCs w:val="0"/>
              <w:sz w:val="32"/>
              <w:szCs w:val="32"/>
              <w:highlight w:val="none"/>
              <w:lang w:val="en-US" w:eastAsia="zh-CN"/>
            </w:rPr>
            <w:t>四、事故教训和防范措施</w:t>
          </w:r>
          <w:r>
            <w:rPr>
              <w:sz w:val="32"/>
              <w:szCs w:val="32"/>
              <w:highlight w:val="none"/>
            </w:rPr>
            <w:tab/>
          </w:r>
          <w:r>
            <w:rPr>
              <w:sz w:val="32"/>
              <w:szCs w:val="32"/>
              <w:highlight w:val="none"/>
            </w:rPr>
            <w:fldChar w:fldCharType="begin"/>
          </w:r>
          <w:r>
            <w:rPr>
              <w:sz w:val="32"/>
              <w:szCs w:val="32"/>
              <w:highlight w:val="none"/>
            </w:rPr>
            <w:instrText xml:space="preserve"> PAGEREF _Toc14898 \h </w:instrText>
          </w:r>
          <w:r>
            <w:rPr>
              <w:sz w:val="32"/>
              <w:szCs w:val="32"/>
              <w:highlight w:val="none"/>
            </w:rPr>
            <w:fldChar w:fldCharType="separate"/>
          </w:r>
          <w:r>
            <w:rPr>
              <w:sz w:val="32"/>
              <w:szCs w:val="32"/>
              <w:highlight w:val="none"/>
            </w:rPr>
            <w:t>12</w:t>
          </w:r>
          <w:r>
            <w:rPr>
              <w:sz w:val="32"/>
              <w:szCs w:val="32"/>
              <w:highlight w:val="none"/>
            </w:rPr>
            <w:fldChar w:fldCharType="end"/>
          </w:r>
          <w:r>
            <w:rPr>
              <w:rFonts w:hint="eastAsia" w:ascii="仿宋_GB2312" w:hAnsi="仿宋_GB2312" w:eastAsia="仿宋_GB2312" w:cs="仿宋_GB2312"/>
              <w:bCs w:val="0"/>
              <w:sz w:val="32"/>
              <w:szCs w:val="32"/>
              <w:highlight w:val="none"/>
              <w:lang w:eastAsia="zh-CN"/>
            </w:rPr>
            <w:fldChar w:fldCharType="end"/>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sz w:val="32"/>
              <w:szCs w:val="32"/>
              <w:highlight w:val="none"/>
              <w:lang w:eastAsia="zh-CN"/>
            </w:rPr>
          </w:pPr>
          <w:r>
            <w:rPr>
              <w:rFonts w:hint="eastAsia" w:ascii="仿宋_GB2312" w:hAnsi="仿宋_GB2312" w:eastAsia="仿宋_GB2312" w:cs="仿宋_GB2312"/>
              <w:bCs w:val="0"/>
              <w:sz w:val="32"/>
              <w:szCs w:val="32"/>
              <w:highlight w:val="none"/>
              <w:lang w:eastAsia="zh-CN"/>
            </w:rPr>
            <w:fldChar w:fldCharType="end"/>
          </w:r>
        </w:p>
      </w:sdtContent>
    </w:sdt>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0"/>
        <w:rPr>
          <w:rFonts w:hint="eastAsia" w:ascii="方正小标宋_GBK" w:hAnsi="方正小标宋_GBK" w:eastAsia="方正小标宋_GBK" w:cs="方正小标宋_GBK"/>
          <w:b w:val="0"/>
          <w:bCs w:val="0"/>
          <w:sz w:val="44"/>
          <w:szCs w:val="44"/>
          <w:highlight w:val="none"/>
          <w:lang w:eastAsia="zh-CN"/>
        </w:rPr>
        <w:sectPr>
          <w:headerReference r:id="rId4" w:type="default"/>
          <w:footerReference r:id="rId5" w:type="default"/>
          <w:pgSz w:w="11906" w:h="16838"/>
          <w:pgMar w:top="2211" w:right="1474" w:bottom="1871" w:left="1587" w:header="851" w:footer="992" w:gutter="0"/>
          <w:pgNumType w:fmt="decimal"/>
          <w:cols w:space="425" w:num="1"/>
          <w:docGrid w:type="lines" w:linePitch="312" w:charSpace="0"/>
        </w:sectPr>
      </w:pPr>
      <w:bookmarkStart w:id="0" w:name="_Toc30135"/>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_GBK" w:hAnsi="方正小标宋_GBK" w:eastAsia="方正小标宋_GBK" w:cs="方正小标宋_GBK"/>
          <w:b w:val="0"/>
          <w:bCs w:val="0"/>
          <w:color w:val="auto"/>
          <w:sz w:val="44"/>
          <w:szCs w:val="44"/>
          <w:highlight w:val="none"/>
          <w:lang w:val="en-US" w:eastAsia="zh-CN"/>
        </w:rPr>
      </w:pPr>
      <w:bookmarkStart w:id="1" w:name="_Toc18142"/>
      <w:bookmarkStart w:id="2" w:name="_Toc17581"/>
      <w:r>
        <w:rPr>
          <w:rFonts w:hint="eastAsia" w:ascii="方正小标宋_GBK" w:hAnsi="方正小标宋_GBK" w:eastAsia="方正小标宋_GBK" w:cs="方正小标宋_GBK"/>
          <w:b w:val="0"/>
          <w:bCs w:val="0"/>
          <w:color w:val="auto"/>
          <w:sz w:val="44"/>
          <w:szCs w:val="44"/>
          <w:highlight w:val="none"/>
          <w:lang w:eastAsia="zh-CN"/>
        </w:rPr>
        <w:t>清城东城</w:t>
      </w:r>
      <w:r>
        <w:rPr>
          <w:rFonts w:hint="eastAsia" w:ascii="方正小标宋_GBK" w:hAnsi="方正小标宋_GBK" w:eastAsia="方正小标宋_GBK" w:cs="方正小标宋_GBK"/>
          <w:b w:val="0"/>
          <w:bCs w:val="0"/>
          <w:color w:val="auto"/>
          <w:sz w:val="44"/>
          <w:szCs w:val="44"/>
          <w:highlight w:val="none"/>
          <w:lang w:val="en-US" w:eastAsia="zh-CN"/>
        </w:rPr>
        <w:t>清远飞鱼体育俱乐部管理有限公司“</w:t>
      </w:r>
      <w:r>
        <w:rPr>
          <w:rFonts w:hint="eastAsia" w:ascii="方正小标宋_GBK" w:hAnsi="方正小标宋_GBK" w:eastAsia="方正小标宋_GBK" w:cs="方正小标宋_GBK"/>
          <w:b w:val="0"/>
          <w:bCs w:val="0"/>
          <w:color w:val="auto"/>
          <w:spacing w:val="-20"/>
          <w:sz w:val="44"/>
          <w:szCs w:val="44"/>
          <w:highlight w:val="none"/>
          <w:lang w:val="en-US" w:eastAsia="zh-CN"/>
        </w:rPr>
        <w:t>8·29”一般淹溺事故</w:t>
      </w:r>
      <w:r>
        <w:rPr>
          <w:rFonts w:hint="eastAsia" w:ascii="方正小标宋_GBK" w:hAnsi="方正小标宋_GBK" w:eastAsia="方正小标宋_GBK" w:cs="方正小标宋_GBK"/>
          <w:b w:val="0"/>
          <w:bCs w:val="0"/>
          <w:color w:val="auto"/>
          <w:sz w:val="44"/>
          <w:szCs w:val="44"/>
          <w:highlight w:val="none"/>
          <w:lang w:val="en-US" w:eastAsia="zh-CN"/>
        </w:rPr>
        <w:t>调查报告</w:t>
      </w:r>
      <w:bookmarkEnd w:id="0"/>
      <w:bookmarkEnd w:id="1"/>
      <w:bookmarkEnd w:id="2"/>
    </w:p>
    <w:p>
      <w:pPr>
        <w:keepNext w:val="0"/>
        <w:keepLines w:val="0"/>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2025年8月29日16时54分，清城区东城街</w:t>
      </w:r>
      <w:r>
        <w:rPr>
          <w:rFonts w:hint="eastAsia" w:ascii="仿宋_GB2312" w:hAnsi="仿宋_GB2312" w:eastAsia="仿宋_GB2312" w:cs="仿宋_GB2312"/>
          <w:sz w:val="32"/>
          <w:szCs w:val="32"/>
          <w:highlight w:val="none"/>
          <w:lang w:eastAsia="zh-CN"/>
        </w:rPr>
        <w:t>熙园小区内的游泳池发生一起</w:t>
      </w:r>
      <w:r>
        <w:rPr>
          <w:rFonts w:hint="eastAsia" w:ascii="仿宋_GB2312" w:hAnsi="仿宋_GB2312" w:eastAsia="仿宋_GB2312" w:cs="仿宋_GB2312"/>
          <w:sz w:val="32"/>
          <w:szCs w:val="32"/>
          <w:highlight w:val="none"/>
          <w:lang w:val="en-US" w:eastAsia="zh-CN"/>
        </w:rPr>
        <w:t>淹溺事故，造成1人死亡，1人轻伤。直接经济损失约230万元。</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根据《安全生产法》和《生产安全事故报告和调查处理条例》的有关规定，清城区人民政府于8月31日成立由区应急管理局、市公安局清城分局、区教育局、区人社局、区总工会、东城街办等有关单位人员组成的“清城东城清远飞鱼体育俱乐部管理有限公司“8·29”一般淹溺事故调查组”（以下简称事故调查组），</w:t>
      </w:r>
      <w:r>
        <w:rPr>
          <w:rFonts w:hint="eastAsia" w:ascii="仿宋_GB2312" w:hAnsi="仿宋_GB2312" w:eastAsia="仿宋_GB2312" w:cs="仿宋_GB2312"/>
          <w:color w:val="auto"/>
          <w:sz w:val="32"/>
          <w:szCs w:val="32"/>
          <w:highlight w:val="none"/>
        </w:rPr>
        <w:t>事故调查组按照“四不放过”和“科学严谨、依法依规、实事求是、注重实效”的原则，通过现场勘察、调查取证，查清了事故发生经过、原因、应急处置、人员伤亡和直接经济损失情况，认定了事故性质和责任，提出了对有关责任单位和人员的处理建议，并针对事故原因及暴露的突出问题，提出了事故相关防范措施。</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经调查认定，清城东城清远飞鱼体育俱乐部管理有限公司“8·29”一般淹溺事故</w:t>
      </w:r>
      <w:r>
        <w:rPr>
          <w:rFonts w:hint="eastAsia" w:ascii="仿宋_GB2312" w:hAnsi="仿宋_GB2312" w:eastAsia="仿宋_GB2312" w:cs="仿宋_GB2312"/>
          <w:sz w:val="32"/>
          <w:szCs w:val="32"/>
          <w:highlight w:val="none"/>
          <w:lang w:val="en-US" w:eastAsia="zh-CN"/>
        </w:rPr>
        <w:t>是一起因经营方安全管理不到位、</w:t>
      </w:r>
      <w:r>
        <w:rPr>
          <w:rFonts w:hint="eastAsia" w:ascii="仿宋_GB2312" w:hAnsi="仿宋_GB2312" w:eastAsia="仿宋_GB2312" w:cs="仿宋_GB2312"/>
          <w:color w:val="auto"/>
          <w:sz w:val="32"/>
          <w:szCs w:val="32"/>
          <w:highlight w:val="none"/>
          <w:lang w:val="en-US" w:eastAsia="zh-CN"/>
        </w:rPr>
        <w:t>儿童家长监护缺失、职能部门监管不到位造成的生产安</w:t>
      </w:r>
      <w:r>
        <w:rPr>
          <w:rFonts w:hint="eastAsia" w:ascii="仿宋_GB2312" w:hAnsi="仿宋_GB2312" w:eastAsia="仿宋_GB2312" w:cs="仿宋_GB2312"/>
          <w:sz w:val="32"/>
          <w:szCs w:val="32"/>
          <w:highlight w:val="none"/>
          <w:lang w:val="en-US" w:eastAsia="zh-CN"/>
        </w:rPr>
        <w:t>全责任事故。</w:t>
      </w:r>
    </w:p>
    <w:p>
      <w:pPr>
        <w:keepNext w:val="0"/>
        <w:keepLines w:val="0"/>
        <w:pageBreakBefore w:val="0"/>
        <w:numPr>
          <w:ilvl w:val="0"/>
          <w:numId w:val="1"/>
        </w:numPr>
        <w:kinsoku/>
        <w:wordWrap/>
        <w:overflowPunct/>
        <w:topLinePunct w:val="0"/>
        <w:autoSpaceDE/>
        <w:autoSpaceDN/>
        <w:bidi w:val="0"/>
        <w:adjustRightInd/>
        <w:spacing w:line="560" w:lineRule="exact"/>
        <w:ind w:firstLine="640" w:firstLineChars="200"/>
        <w:textAlignment w:val="auto"/>
        <w:outlineLvl w:val="0"/>
        <w:rPr>
          <w:rFonts w:hint="eastAsia" w:ascii="黑体" w:hAnsi="黑体" w:eastAsia="黑体" w:cs="黑体"/>
          <w:sz w:val="32"/>
          <w:szCs w:val="32"/>
          <w:highlight w:val="none"/>
          <w:lang w:val="en-US" w:eastAsia="zh-CN"/>
        </w:rPr>
      </w:pPr>
      <w:bookmarkStart w:id="3" w:name="_Toc26583"/>
      <w:r>
        <w:rPr>
          <w:rFonts w:hint="eastAsia" w:ascii="黑体" w:hAnsi="黑体" w:eastAsia="黑体" w:cs="黑体"/>
          <w:sz w:val="32"/>
          <w:szCs w:val="32"/>
          <w:highlight w:val="none"/>
          <w:lang w:val="en-US" w:eastAsia="zh-CN"/>
        </w:rPr>
        <w:t>事故基本情况</w:t>
      </w:r>
      <w:bookmarkEnd w:id="3"/>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outlineLvl w:val="1"/>
        <w:rPr>
          <w:rFonts w:hint="eastAsia" w:ascii="楷体_GB2312" w:hAnsi="楷体_GB2312" w:eastAsia="楷体_GB2312" w:cs="楷体_GB2312"/>
          <w:b w:val="0"/>
          <w:bCs w:val="0"/>
          <w:sz w:val="32"/>
          <w:szCs w:val="32"/>
          <w:highlight w:val="none"/>
          <w:lang w:val="en-US" w:eastAsia="zh-CN"/>
        </w:rPr>
      </w:pPr>
      <w:bookmarkStart w:id="4" w:name="_Toc18410"/>
      <w:r>
        <w:rPr>
          <w:rFonts w:hint="eastAsia" w:ascii="楷体_GB2312" w:hAnsi="楷体_GB2312" w:eastAsia="楷体_GB2312" w:cs="楷体_GB2312"/>
          <w:b w:val="0"/>
          <w:bCs w:val="0"/>
          <w:sz w:val="32"/>
          <w:szCs w:val="32"/>
          <w:highlight w:val="none"/>
          <w:lang w:val="en-US" w:eastAsia="zh-CN"/>
        </w:rPr>
        <w:t>（一）涉事生产经营单位基本情况</w:t>
      </w:r>
      <w:bookmarkEnd w:id="4"/>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color w:val="000000"/>
          <w:kern w:val="0"/>
          <w:sz w:val="32"/>
          <w:szCs w:val="32"/>
          <w:highlight w:val="none"/>
          <w:lang w:val="en-US" w:eastAsia="zh-CN" w:bidi="ar"/>
        </w:rPr>
        <w:t>1.清远飞鱼体育俱乐部管理有限公司（以下简称飞鱼体育公司）。类型：有限责任公司（自然人投资或控股）；成立日期：2018年4月；法定代表人：朱振杰；住所：清远市清城区竹仔园北十五座C梯101号；经营范围：高危险性体育活动（游泳）。高危险性体育项目经营许可证编号：44180220250017；经营场所地址：清远市清城区沿江中路1号保利天汇熙园（室外地）；许可项目（范围）:游泳；社会体育指导人员和救助人员数量：4名救生员+1名指导员；发证机构：清远市清城区文化广电旅游体育局；发证日期：2025年7月3日；许可证有效期限：2025年7月3日起至2028年4月30日。</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2.保利物业服务股份有限公司清远分公司</w:t>
      </w:r>
      <w:r>
        <w:rPr>
          <w:rFonts w:hint="eastAsia" w:ascii="仿宋_GB2312" w:hAnsi="仿宋_GB2312" w:eastAsia="仿宋_GB2312" w:cs="仿宋_GB2312"/>
          <w:b w:val="0"/>
          <w:bCs w:val="0"/>
          <w:color w:val="000000"/>
          <w:kern w:val="0"/>
          <w:sz w:val="32"/>
          <w:szCs w:val="32"/>
          <w:highlight w:val="none"/>
          <w:lang w:val="en-US" w:eastAsia="zh-CN" w:bidi="ar"/>
        </w:rPr>
        <w:t>（以下简称保利物业公司）</w:t>
      </w:r>
      <w:r>
        <w:rPr>
          <w:rFonts w:hint="eastAsia" w:ascii="仿宋_GB2312" w:hAnsi="仿宋_GB2312" w:eastAsia="仿宋_GB2312" w:cs="仿宋_GB2312"/>
          <w:b w:val="0"/>
          <w:bCs w:val="0"/>
          <w:sz w:val="32"/>
          <w:szCs w:val="32"/>
          <w:highlight w:val="none"/>
          <w:lang w:val="en-US" w:eastAsia="zh-CN"/>
        </w:rPr>
        <w:t>，类型：其他股份有限公司分公司（非上市）；负责人：范某民；成立日期：2013年4月28日；经营范围：一般项目凭总公司授权开展经营活动，除依法经批准的项目外，凭营业执照依法自主开展经营活动）；经营场所：清远市清新区太和镇107国道清新路段598号。</w:t>
      </w:r>
    </w:p>
    <w:p>
      <w:pPr>
        <w:keepNext w:val="0"/>
        <w:keepLines w:val="0"/>
        <w:pageBreakBefore w:val="0"/>
        <w:numPr>
          <w:ilvl w:val="0"/>
          <w:numId w:val="0"/>
        </w:numPr>
        <w:kinsoku/>
        <w:wordWrap/>
        <w:overflowPunct/>
        <w:topLinePunct w:val="0"/>
        <w:autoSpaceDE/>
        <w:autoSpaceDN/>
        <w:bidi w:val="0"/>
        <w:adjustRightInd/>
        <w:spacing w:line="560" w:lineRule="exact"/>
        <w:ind w:leftChars="0" w:firstLine="640" w:firstLineChars="200"/>
        <w:textAlignment w:val="auto"/>
        <w:outlineLvl w:val="1"/>
        <w:rPr>
          <w:rFonts w:hint="eastAsia" w:ascii="楷体_GB2312" w:hAnsi="楷体_GB2312" w:eastAsia="楷体_GB2312" w:cs="楷体_GB2312"/>
          <w:b w:val="0"/>
          <w:bCs w:val="0"/>
          <w:sz w:val="32"/>
          <w:szCs w:val="32"/>
          <w:highlight w:val="none"/>
          <w:lang w:val="en-US" w:eastAsia="zh-CN"/>
        </w:rPr>
      </w:pPr>
      <w:bookmarkStart w:id="5" w:name="_Toc11562"/>
      <w:r>
        <w:rPr>
          <w:rFonts w:hint="eastAsia" w:ascii="楷体_GB2312" w:hAnsi="楷体_GB2312" w:eastAsia="楷体_GB2312" w:cs="楷体_GB2312"/>
          <w:b w:val="0"/>
          <w:bCs w:val="0"/>
          <w:sz w:val="32"/>
          <w:szCs w:val="32"/>
          <w:highlight w:val="none"/>
          <w:lang w:val="en-US" w:eastAsia="zh-CN"/>
        </w:rPr>
        <w:t>（二）合同（协议）签订情况</w:t>
      </w:r>
      <w:bookmarkEnd w:id="5"/>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color w:val="000000"/>
          <w:kern w:val="0"/>
          <w:sz w:val="32"/>
          <w:szCs w:val="32"/>
          <w:highlight w:val="none"/>
          <w:lang w:val="en-US" w:eastAsia="zh-CN" w:bidi="ar"/>
        </w:rPr>
        <w:t>保利物业公司（甲方）与飞鱼体育公司（乙方）签订了《清远</w:t>
      </w:r>
      <w:r>
        <w:rPr>
          <w:rFonts w:hint="eastAsia" w:ascii="仿宋_GB2312" w:hAnsi="仿宋_GB2312" w:eastAsia="仿宋_GB2312" w:cs="仿宋_GB2312"/>
          <w:b w:val="0"/>
          <w:bCs w:val="0"/>
          <w:sz w:val="32"/>
          <w:szCs w:val="32"/>
          <w:highlight w:val="none"/>
          <w:lang w:eastAsia="zh-CN"/>
        </w:rPr>
        <w:t>天汇</w:t>
      </w:r>
      <w:r>
        <w:rPr>
          <w:rFonts w:hint="eastAsia" w:ascii="仿宋_GB2312" w:hAnsi="仿宋_GB2312" w:eastAsia="仿宋_GB2312" w:cs="仿宋_GB2312"/>
          <w:b w:val="0"/>
          <w:bCs w:val="0"/>
          <w:color w:val="000000"/>
          <w:kern w:val="0"/>
          <w:sz w:val="32"/>
          <w:szCs w:val="32"/>
          <w:highlight w:val="none"/>
          <w:lang w:val="en-US" w:eastAsia="zh-CN" w:bidi="ar"/>
        </w:rPr>
        <w:t>熙园</w:t>
      </w:r>
      <w:r>
        <w:rPr>
          <w:rFonts w:hint="eastAsia" w:ascii="仿宋_GB2312" w:hAnsi="仿宋_GB2312" w:eastAsia="仿宋_GB2312" w:cs="仿宋_GB2312"/>
          <w:b w:val="0"/>
          <w:bCs w:val="0"/>
          <w:sz w:val="32"/>
          <w:szCs w:val="32"/>
          <w:highlight w:val="none"/>
          <w:lang w:eastAsia="zh-CN"/>
        </w:rPr>
        <w:t>（</w:t>
      </w:r>
      <w:r>
        <w:rPr>
          <w:rFonts w:hint="eastAsia" w:ascii="仿宋_GB2312" w:hAnsi="仿宋_GB2312" w:eastAsia="仿宋_GB2312" w:cs="仿宋_GB2312"/>
          <w:b w:val="0"/>
          <w:bCs w:val="0"/>
          <w:color w:val="000000"/>
          <w:kern w:val="0"/>
          <w:sz w:val="32"/>
          <w:szCs w:val="32"/>
          <w:highlight w:val="none"/>
          <w:lang w:val="en-US" w:eastAsia="zh-CN" w:bidi="ar"/>
        </w:rPr>
        <w:t>保利天汇三期）游泳池经营租赁合同》，飞鱼体育公司以支付租金方式，租赁游泳池进行经营活动，合同期从2025年5月1日至2028年4月30日。其中合同第1.2.7条场地交付条款约定：签订合同前乙方已现场查看过泳池场地并充分了解泳池现状，乙方同意按照泳池场地现状交付接收。甲方同意按照泳池场地现状于2025年4月30日前交付乙方，如实际交付间有变动，以甲方通知为准。如泳池场地不符合泳池办证和经营要求的，乙方自行负责整改至法律法规要求并自行承担相关费用，且乙方不得以场地不符合泳池办证和经营要求为由不开池，并要求甲方减免泳池场地出租费用。第2.4.15条乙方承诺，其实际接收甲方交付的场地后，即为乙方认可该场地及其相关设施设备质量符合安全标准、满足其使用要求，无任何安全隐患。</w:t>
      </w:r>
    </w:p>
    <w:p>
      <w:pPr>
        <w:keepNext w:val="0"/>
        <w:keepLines w:val="0"/>
        <w:pageBreakBefore w:val="0"/>
        <w:widowControl/>
        <w:numPr>
          <w:ilvl w:val="0"/>
          <w:numId w:val="0"/>
        </w:numPr>
        <w:suppressLineNumbers w:val="0"/>
        <w:kinsoku/>
        <w:wordWrap/>
        <w:overflowPunct/>
        <w:topLinePunct w:val="0"/>
        <w:autoSpaceDE/>
        <w:autoSpaceDN/>
        <w:bidi w:val="0"/>
        <w:adjustRightInd/>
        <w:spacing w:line="560" w:lineRule="exact"/>
        <w:ind w:leftChars="0" w:firstLine="640" w:firstLineChars="200"/>
        <w:jc w:val="left"/>
        <w:textAlignment w:val="auto"/>
        <w:outlineLvl w:val="1"/>
        <w:rPr>
          <w:rFonts w:hint="eastAsia" w:ascii="楷体_GB2312" w:hAnsi="楷体_GB2312" w:eastAsia="楷体_GB2312" w:cs="楷体_GB2312"/>
          <w:b w:val="0"/>
          <w:bCs w:val="0"/>
          <w:sz w:val="32"/>
          <w:szCs w:val="32"/>
          <w:highlight w:val="none"/>
          <w:lang w:val="en-US" w:eastAsia="zh-CN"/>
        </w:rPr>
      </w:pPr>
      <w:bookmarkStart w:id="6" w:name="_Toc1650"/>
      <w:r>
        <w:rPr>
          <w:rFonts w:hint="eastAsia" w:ascii="楷体_GB2312" w:hAnsi="楷体_GB2312" w:eastAsia="楷体_GB2312" w:cs="楷体_GB2312"/>
          <w:b w:val="0"/>
          <w:bCs w:val="0"/>
          <w:sz w:val="32"/>
          <w:szCs w:val="32"/>
          <w:highlight w:val="none"/>
          <w:lang w:val="en-US" w:eastAsia="zh-CN"/>
        </w:rPr>
        <w:t>（三）事故发生单位</w:t>
      </w:r>
      <w:r>
        <w:rPr>
          <w:rFonts w:hint="eastAsia" w:ascii="楷体_GB2312" w:hAnsi="楷体_GB2312" w:eastAsia="楷体_GB2312" w:cs="楷体_GB2312"/>
          <w:b w:val="0"/>
          <w:bCs w:val="0"/>
          <w:color w:val="000000"/>
          <w:kern w:val="0"/>
          <w:sz w:val="32"/>
          <w:szCs w:val="32"/>
          <w:highlight w:val="none"/>
          <w:lang w:val="en-US" w:eastAsia="zh-CN" w:bidi="ar"/>
        </w:rPr>
        <w:t>飞鱼体育公司</w:t>
      </w:r>
      <w:r>
        <w:rPr>
          <w:rFonts w:hint="eastAsia" w:ascii="楷体_GB2312" w:hAnsi="楷体_GB2312" w:eastAsia="楷体_GB2312" w:cs="楷体_GB2312"/>
          <w:b w:val="0"/>
          <w:bCs w:val="0"/>
          <w:sz w:val="32"/>
          <w:szCs w:val="32"/>
          <w:highlight w:val="none"/>
          <w:lang w:val="en-US" w:eastAsia="zh-CN"/>
        </w:rPr>
        <w:t>管理情况</w:t>
      </w:r>
      <w:bookmarkEnd w:id="6"/>
    </w:p>
    <w:p>
      <w:pPr>
        <w:keepNext w:val="0"/>
        <w:keepLines w:val="0"/>
        <w:pageBreakBefore w:val="0"/>
        <w:widowControl/>
        <w:numPr>
          <w:ilvl w:val="0"/>
          <w:numId w:val="0"/>
        </w:numPr>
        <w:suppressLineNumbers w:val="0"/>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b w:val="0"/>
          <w:bCs w:val="0"/>
          <w:sz w:val="32"/>
          <w:szCs w:val="32"/>
          <w:highlight w:val="none"/>
          <w:lang w:eastAsia="zh-CN"/>
        </w:rPr>
      </w:pPr>
      <w:r>
        <w:rPr>
          <w:rFonts w:hint="eastAsia" w:ascii="仿宋_GB2312" w:hAnsi="仿宋_GB2312" w:eastAsia="仿宋_GB2312" w:cs="仿宋_GB2312"/>
          <w:b w:val="0"/>
          <w:bCs w:val="0"/>
          <w:color w:val="000000"/>
          <w:kern w:val="0"/>
          <w:sz w:val="32"/>
          <w:szCs w:val="32"/>
          <w:highlight w:val="none"/>
          <w:lang w:val="en-US" w:eastAsia="zh-CN" w:bidi="ar"/>
        </w:rPr>
        <w:t>1.现场管理情况。已</w:t>
      </w:r>
      <w:r>
        <w:rPr>
          <w:rFonts w:hint="eastAsia" w:ascii="仿宋_GB2312" w:hAnsi="仿宋_GB2312" w:eastAsia="仿宋_GB2312" w:cs="仿宋_GB2312"/>
          <w:b w:val="0"/>
          <w:bCs w:val="0"/>
          <w:sz w:val="32"/>
          <w:szCs w:val="32"/>
          <w:highlight w:val="none"/>
        </w:rPr>
        <w:t>在</w:t>
      </w:r>
      <w:r>
        <w:rPr>
          <w:rFonts w:hint="eastAsia" w:ascii="仿宋_GB2312" w:hAnsi="仿宋_GB2312" w:eastAsia="仿宋_GB2312" w:cs="仿宋_GB2312"/>
          <w:b w:val="0"/>
          <w:bCs w:val="0"/>
          <w:sz w:val="32"/>
          <w:szCs w:val="32"/>
          <w:highlight w:val="none"/>
          <w:lang w:eastAsia="zh-CN"/>
        </w:rPr>
        <w:t>明显</w:t>
      </w:r>
      <w:r>
        <w:rPr>
          <w:rFonts w:hint="eastAsia" w:ascii="仿宋_GB2312" w:hAnsi="仿宋_GB2312" w:eastAsia="仿宋_GB2312" w:cs="仿宋_GB2312"/>
          <w:b w:val="0"/>
          <w:bCs w:val="0"/>
          <w:sz w:val="32"/>
          <w:szCs w:val="32"/>
          <w:highlight w:val="none"/>
        </w:rPr>
        <w:t>位置悬挂</w:t>
      </w:r>
      <w:r>
        <w:rPr>
          <w:rFonts w:hint="eastAsia" w:ascii="仿宋_GB2312" w:hAnsi="仿宋_GB2312" w:eastAsia="仿宋_GB2312" w:cs="仿宋_GB2312"/>
          <w:b w:val="0"/>
          <w:bCs w:val="0"/>
          <w:sz w:val="32"/>
          <w:szCs w:val="32"/>
          <w:highlight w:val="none"/>
          <w:lang w:eastAsia="zh-CN"/>
        </w:rPr>
        <w:t>了</w:t>
      </w:r>
      <w:r>
        <w:rPr>
          <w:rFonts w:hint="eastAsia" w:ascii="仿宋_GB2312" w:hAnsi="仿宋_GB2312" w:eastAsia="仿宋_GB2312" w:cs="仿宋_GB2312"/>
          <w:b w:val="0"/>
          <w:bCs w:val="0"/>
          <w:sz w:val="32"/>
          <w:szCs w:val="32"/>
          <w:highlight w:val="none"/>
        </w:rPr>
        <w:t>安全生产岗位责任制，溺水抢救操作规程，溺水事故处理制度，游泳设施、设备、器材等安全检查制度，救生员定期培训制度</w:t>
      </w:r>
      <w:r>
        <w:rPr>
          <w:rFonts w:hint="eastAsia" w:ascii="仿宋_GB2312" w:hAnsi="仿宋_GB2312" w:eastAsia="仿宋_GB2312" w:cs="仿宋_GB2312"/>
          <w:b w:val="0"/>
          <w:bCs w:val="0"/>
          <w:sz w:val="32"/>
          <w:szCs w:val="32"/>
          <w:highlight w:val="none"/>
          <w:lang w:eastAsia="zh-CN"/>
        </w:rPr>
        <w:t>，</w:t>
      </w:r>
      <w:r>
        <w:rPr>
          <w:rFonts w:hint="eastAsia" w:ascii="仿宋_GB2312" w:hAnsi="仿宋_GB2312" w:eastAsia="仿宋_GB2312" w:cs="仿宋_GB2312"/>
          <w:b w:val="0"/>
          <w:bCs w:val="0"/>
          <w:sz w:val="32"/>
          <w:szCs w:val="32"/>
          <w:highlight w:val="none"/>
        </w:rPr>
        <w:t>突发事件应急预案</w:t>
      </w:r>
      <w:r>
        <w:rPr>
          <w:rFonts w:hint="eastAsia" w:ascii="仿宋_GB2312" w:hAnsi="仿宋_GB2312" w:eastAsia="仿宋_GB2312" w:cs="仿宋_GB2312"/>
          <w:b w:val="0"/>
          <w:bCs w:val="0"/>
          <w:sz w:val="32"/>
          <w:szCs w:val="32"/>
          <w:highlight w:val="none"/>
          <w:lang w:eastAsia="zh-CN"/>
        </w:rPr>
        <w:t>；配置了相应的救生器材；未建立安全管理机构。</w:t>
      </w:r>
    </w:p>
    <w:p>
      <w:pPr>
        <w:keepNext w:val="0"/>
        <w:keepLines w:val="0"/>
        <w:pageBreakBefore w:val="0"/>
        <w:widowControl/>
        <w:numPr>
          <w:ilvl w:val="0"/>
          <w:numId w:val="0"/>
        </w:numPr>
        <w:suppressLineNumbers w:val="0"/>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b w:val="0"/>
          <w:bCs w:val="0"/>
          <w:color w:val="000000"/>
          <w:kern w:val="0"/>
          <w:sz w:val="32"/>
          <w:szCs w:val="32"/>
          <w:highlight w:val="none"/>
          <w:lang w:val="en-US" w:eastAsia="zh-CN" w:bidi="ar"/>
        </w:rPr>
      </w:pPr>
      <w:r>
        <w:rPr>
          <w:rFonts w:hint="eastAsia" w:ascii="仿宋_GB2312" w:hAnsi="仿宋_GB2312" w:eastAsia="仿宋_GB2312" w:cs="仿宋_GB2312"/>
          <w:b w:val="0"/>
          <w:bCs w:val="0"/>
          <w:sz w:val="32"/>
          <w:szCs w:val="32"/>
          <w:highlight w:val="none"/>
          <w:lang w:val="en-US" w:eastAsia="zh-CN"/>
        </w:rPr>
        <w:t>2.员工培训情况。</w:t>
      </w:r>
      <w:r>
        <w:rPr>
          <w:rFonts w:hint="eastAsia" w:ascii="仿宋_GB2312" w:hAnsi="仿宋_GB2312" w:eastAsia="仿宋_GB2312" w:cs="仿宋_GB2312"/>
          <w:b w:val="0"/>
          <w:bCs w:val="0"/>
          <w:color w:val="000000"/>
          <w:kern w:val="0"/>
          <w:sz w:val="32"/>
          <w:szCs w:val="32"/>
          <w:highlight w:val="none"/>
          <w:lang w:val="en-US" w:eastAsia="zh-CN" w:bidi="ar"/>
        </w:rPr>
        <w:t>飞鱼体育公司持有救生员证有5人，没有对从业人员安全（三级）培训教育记录、日常安全管理建档记录。</w:t>
      </w:r>
    </w:p>
    <w:p>
      <w:pPr>
        <w:keepNext w:val="0"/>
        <w:keepLines w:val="0"/>
        <w:pageBreakBefore w:val="0"/>
        <w:widowControl/>
        <w:numPr>
          <w:ilvl w:val="0"/>
          <w:numId w:val="0"/>
        </w:numPr>
        <w:suppressLineNumbers w:val="0"/>
        <w:kinsoku/>
        <w:wordWrap/>
        <w:overflowPunct/>
        <w:topLinePunct w:val="0"/>
        <w:autoSpaceDE/>
        <w:autoSpaceDN/>
        <w:bidi w:val="0"/>
        <w:adjustRightInd/>
        <w:spacing w:line="560" w:lineRule="exact"/>
        <w:ind w:firstLine="640" w:firstLineChars="200"/>
        <w:jc w:val="both"/>
        <w:textAlignment w:val="auto"/>
        <w:outlineLvl w:val="1"/>
        <w:rPr>
          <w:rFonts w:hint="eastAsia" w:ascii="楷体_GB2312" w:hAnsi="楷体_GB2312" w:eastAsia="楷体_GB2312" w:cs="楷体_GB2312"/>
          <w:b w:val="0"/>
          <w:bCs w:val="0"/>
          <w:color w:val="000000"/>
          <w:kern w:val="0"/>
          <w:sz w:val="32"/>
          <w:szCs w:val="32"/>
          <w:highlight w:val="none"/>
          <w:lang w:val="en-US" w:eastAsia="zh-CN" w:bidi="ar"/>
        </w:rPr>
      </w:pPr>
      <w:bookmarkStart w:id="7" w:name="_Toc21295"/>
      <w:r>
        <w:rPr>
          <w:rFonts w:hint="eastAsia" w:ascii="楷体_GB2312" w:hAnsi="楷体_GB2312" w:eastAsia="楷体_GB2312" w:cs="楷体_GB2312"/>
          <w:b w:val="0"/>
          <w:bCs w:val="0"/>
          <w:color w:val="000000"/>
          <w:kern w:val="0"/>
          <w:sz w:val="32"/>
          <w:szCs w:val="32"/>
          <w:highlight w:val="none"/>
          <w:lang w:val="en-US" w:eastAsia="zh-CN" w:bidi="ar"/>
        </w:rPr>
        <w:t>（四）事故发生经过</w:t>
      </w:r>
      <w:bookmarkEnd w:id="7"/>
    </w:p>
    <w:p>
      <w:pPr>
        <w:keepNext w:val="0"/>
        <w:keepLines w:val="0"/>
        <w:pageBreakBefore w:val="0"/>
        <w:widowControl/>
        <w:numPr>
          <w:ilvl w:val="0"/>
          <w:numId w:val="0"/>
        </w:numPr>
        <w:suppressLineNumbers w:val="0"/>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val="0"/>
          <w:color w:val="000000"/>
          <w:kern w:val="0"/>
          <w:sz w:val="32"/>
          <w:szCs w:val="32"/>
          <w:highlight w:val="none"/>
          <w:lang w:val="en-US" w:eastAsia="zh-CN" w:bidi="ar"/>
        </w:rPr>
      </w:pPr>
      <w:r>
        <w:rPr>
          <w:rFonts w:hint="eastAsia" w:ascii="仿宋_GB2312" w:hAnsi="仿宋_GB2312" w:eastAsia="仿宋_GB2312" w:cs="仿宋_GB2312"/>
          <w:b w:val="0"/>
          <w:bCs w:val="0"/>
          <w:color w:val="000000"/>
          <w:kern w:val="0"/>
          <w:sz w:val="32"/>
          <w:szCs w:val="32"/>
          <w:highlight w:val="none"/>
          <w:lang w:val="en-US" w:eastAsia="zh-CN" w:bidi="ar"/>
        </w:rPr>
        <w:t>经视频监控显示：</w:t>
      </w:r>
    </w:p>
    <w:p>
      <w:pPr>
        <w:keepNext w:val="0"/>
        <w:keepLines w:val="0"/>
        <w:pageBreakBefore w:val="0"/>
        <w:widowControl/>
        <w:numPr>
          <w:ilvl w:val="0"/>
          <w:numId w:val="0"/>
        </w:numPr>
        <w:suppressLineNumbers w:val="0"/>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val="0"/>
          <w:sz w:val="32"/>
          <w:szCs w:val="32"/>
          <w:highlight w:val="none"/>
          <w:lang w:eastAsia="zh-CN"/>
        </w:rPr>
      </w:pPr>
      <w:r>
        <w:rPr>
          <w:rFonts w:hint="eastAsia" w:ascii="仿宋_GB2312" w:hAnsi="仿宋_GB2312" w:eastAsia="仿宋_GB2312" w:cs="仿宋_GB2312"/>
          <w:b w:val="0"/>
          <w:bCs w:val="0"/>
          <w:color w:val="000000"/>
          <w:kern w:val="0"/>
          <w:sz w:val="32"/>
          <w:szCs w:val="32"/>
          <w:highlight w:val="none"/>
          <w:lang w:val="en-US" w:eastAsia="zh-CN" w:bidi="ar"/>
        </w:rPr>
        <w:t>2025年8月29日14时56分，廖某楠、何某荫、杨某晴、廖某泽、何某辰等五名儿童从</w:t>
      </w:r>
      <w:r>
        <w:rPr>
          <w:rFonts w:hint="eastAsia" w:ascii="仿宋_GB2312" w:hAnsi="仿宋_GB2312" w:eastAsia="仿宋_GB2312" w:cs="仿宋_GB2312"/>
          <w:b w:val="0"/>
          <w:bCs w:val="0"/>
          <w:sz w:val="32"/>
          <w:szCs w:val="32"/>
          <w:highlight w:val="none"/>
          <w:lang w:eastAsia="zh-CN"/>
        </w:rPr>
        <w:t>熙园小区南门进入小区。</w:t>
      </w:r>
    </w:p>
    <w:p>
      <w:pPr>
        <w:keepNext w:val="0"/>
        <w:keepLines w:val="0"/>
        <w:pageBreakBefore w:val="0"/>
        <w:widowControl/>
        <w:numPr>
          <w:ilvl w:val="0"/>
          <w:numId w:val="0"/>
        </w:numPr>
        <w:suppressLineNumbers w:val="0"/>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15时46分，</w:t>
      </w:r>
      <w:r>
        <w:rPr>
          <w:rFonts w:hint="eastAsia" w:ascii="仿宋_GB2312" w:hAnsi="仿宋_GB2312" w:eastAsia="仿宋_GB2312" w:cs="仿宋_GB2312"/>
          <w:b w:val="0"/>
          <w:bCs w:val="0"/>
          <w:color w:val="000000"/>
          <w:kern w:val="0"/>
          <w:sz w:val="32"/>
          <w:szCs w:val="32"/>
          <w:highlight w:val="none"/>
          <w:lang w:val="en-US" w:eastAsia="zh-CN" w:bidi="ar"/>
        </w:rPr>
        <w:t>廖某楠、何某荫等五人经验票、换游泳衣后</w:t>
      </w:r>
      <w:r>
        <w:rPr>
          <w:rFonts w:hint="eastAsia" w:ascii="仿宋_GB2312" w:hAnsi="仿宋_GB2312" w:eastAsia="仿宋_GB2312" w:cs="仿宋_GB2312"/>
          <w:b w:val="0"/>
          <w:bCs w:val="0"/>
          <w:sz w:val="32"/>
          <w:szCs w:val="32"/>
          <w:highlight w:val="none"/>
          <w:lang w:val="en-US" w:eastAsia="zh-CN"/>
        </w:rPr>
        <w:t>进入游泳池玩耍。</w:t>
      </w:r>
    </w:p>
    <w:p>
      <w:pPr>
        <w:keepNext w:val="0"/>
        <w:keepLines w:val="0"/>
        <w:pageBreakBefore w:val="0"/>
        <w:widowControl/>
        <w:numPr>
          <w:ilvl w:val="0"/>
          <w:numId w:val="0"/>
        </w:numPr>
        <w:suppressLineNumbers w:val="0"/>
        <w:kinsoku/>
        <w:wordWrap/>
        <w:overflowPunct/>
        <w:topLinePunct w:val="0"/>
        <w:autoSpaceDE/>
        <w:autoSpaceDN/>
        <w:bidi w:val="0"/>
        <w:adjustRightInd/>
        <w:spacing w:line="560" w:lineRule="exact"/>
        <w:ind w:firstLine="560"/>
        <w:jc w:val="left"/>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color w:val="000000"/>
          <w:kern w:val="0"/>
          <w:sz w:val="32"/>
          <w:szCs w:val="32"/>
          <w:highlight w:val="none"/>
          <w:lang w:val="en-US" w:eastAsia="zh-CN" w:bidi="ar"/>
        </w:rPr>
        <w:t>16时53分，廖某楠、何某荫、杨某晴在</w:t>
      </w:r>
      <w:r>
        <w:rPr>
          <w:rFonts w:hint="eastAsia" w:ascii="仿宋_GB2312" w:hAnsi="仿宋_GB2312" w:eastAsia="仿宋_GB2312" w:cs="仿宋_GB2312"/>
          <w:b w:val="0"/>
          <w:bCs w:val="0"/>
          <w:sz w:val="32"/>
          <w:szCs w:val="32"/>
          <w:highlight w:val="none"/>
          <w:lang w:val="en-US" w:eastAsia="zh-CN"/>
        </w:rPr>
        <w:t>游泳池南边接近</w:t>
      </w:r>
      <w:r>
        <w:rPr>
          <w:rFonts w:hint="eastAsia" w:ascii="仿宋_GB2312" w:hAnsi="仿宋_GB2312" w:eastAsia="仿宋_GB2312" w:cs="仿宋_GB2312"/>
          <w:b w:val="0"/>
          <w:bCs w:val="0"/>
          <w:color w:val="000000"/>
          <w:kern w:val="0"/>
          <w:sz w:val="32"/>
          <w:szCs w:val="32"/>
          <w:highlight w:val="none"/>
          <w:lang w:val="en-US" w:eastAsia="zh-CN" w:bidi="ar"/>
        </w:rPr>
        <w:t>回水管口位置</w:t>
      </w:r>
      <w:r>
        <w:rPr>
          <w:rFonts w:hint="eastAsia" w:ascii="仿宋_GB2312" w:hAnsi="仿宋_GB2312" w:eastAsia="仿宋_GB2312" w:cs="仿宋_GB2312"/>
          <w:b w:val="0"/>
          <w:bCs w:val="0"/>
          <w:sz w:val="32"/>
          <w:szCs w:val="32"/>
          <w:highlight w:val="none"/>
          <w:lang w:val="en-US" w:eastAsia="zh-CN"/>
        </w:rPr>
        <w:t>玩耍。</w:t>
      </w:r>
    </w:p>
    <w:p>
      <w:pPr>
        <w:keepNext w:val="0"/>
        <w:keepLines w:val="0"/>
        <w:pageBreakBefore w:val="0"/>
        <w:widowControl/>
        <w:numPr>
          <w:ilvl w:val="0"/>
          <w:numId w:val="0"/>
        </w:numPr>
        <w:suppressLineNumbers w:val="0"/>
        <w:kinsoku/>
        <w:wordWrap/>
        <w:overflowPunct/>
        <w:topLinePunct w:val="0"/>
        <w:autoSpaceDE/>
        <w:autoSpaceDN/>
        <w:bidi w:val="0"/>
        <w:adjustRightInd/>
        <w:spacing w:line="560" w:lineRule="exact"/>
        <w:ind w:firstLine="560"/>
        <w:jc w:val="left"/>
        <w:textAlignment w:val="auto"/>
        <w:rPr>
          <w:rFonts w:hint="eastAsia" w:ascii="仿宋_GB2312" w:hAnsi="仿宋_GB2312" w:eastAsia="仿宋_GB2312" w:cs="仿宋_GB2312"/>
          <w:b w:val="0"/>
          <w:bCs w:val="0"/>
          <w:color w:val="000000"/>
          <w:kern w:val="0"/>
          <w:sz w:val="32"/>
          <w:szCs w:val="32"/>
          <w:highlight w:val="none"/>
          <w:lang w:val="en-US" w:eastAsia="zh-CN" w:bidi="ar"/>
        </w:rPr>
      </w:pPr>
      <w:r>
        <w:rPr>
          <w:rFonts w:hint="eastAsia" w:ascii="仿宋_GB2312" w:hAnsi="仿宋_GB2312" w:eastAsia="仿宋_GB2312" w:cs="仿宋_GB2312"/>
          <w:b w:val="0"/>
          <w:bCs w:val="0"/>
          <w:sz w:val="32"/>
          <w:szCs w:val="32"/>
          <w:highlight w:val="none"/>
          <w:lang w:val="en-US" w:eastAsia="zh-CN"/>
        </w:rPr>
        <w:t>16时54分10秒，</w:t>
      </w:r>
      <w:r>
        <w:rPr>
          <w:rFonts w:hint="eastAsia" w:ascii="仿宋_GB2312" w:hAnsi="仿宋_GB2312" w:eastAsia="仿宋_GB2312" w:cs="仿宋_GB2312"/>
          <w:b w:val="0"/>
          <w:bCs w:val="0"/>
          <w:color w:val="000000"/>
          <w:kern w:val="0"/>
          <w:sz w:val="32"/>
          <w:szCs w:val="32"/>
          <w:highlight w:val="none"/>
          <w:lang w:val="en-US" w:eastAsia="zh-CN" w:bidi="ar"/>
        </w:rPr>
        <w:t>廖某楠潜入水中，随即消失；何某荫腿部受伤；杨某晴无受伤。</w:t>
      </w:r>
    </w:p>
    <w:p>
      <w:pPr>
        <w:keepNext w:val="0"/>
        <w:keepLines w:val="0"/>
        <w:pageBreakBefore w:val="0"/>
        <w:widowControl/>
        <w:numPr>
          <w:ilvl w:val="0"/>
          <w:numId w:val="0"/>
        </w:numPr>
        <w:suppressLineNumbers w:val="0"/>
        <w:kinsoku/>
        <w:wordWrap/>
        <w:overflowPunct/>
        <w:topLinePunct w:val="0"/>
        <w:autoSpaceDE/>
        <w:autoSpaceDN/>
        <w:bidi w:val="0"/>
        <w:adjustRightInd/>
        <w:spacing w:line="560" w:lineRule="exact"/>
        <w:ind w:firstLine="560"/>
        <w:jc w:val="left"/>
        <w:textAlignment w:val="auto"/>
        <w:rPr>
          <w:rFonts w:hint="eastAsia" w:ascii="仿宋_GB2312" w:hAnsi="仿宋_GB2312" w:eastAsia="仿宋_GB2312" w:cs="仿宋_GB2312"/>
          <w:b w:val="0"/>
          <w:bCs w:val="0"/>
          <w:color w:val="000000"/>
          <w:kern w:val="0"/>
          <w:sz w:val="32"/>
          <w:szCs w:val="32"/>
          <w:highlight w:val="none"/>
          <w:lang w:val="en-US" w:eastAsia="zh-CN" w:bidi="ar"/>
        </w:rPr>
      </w:pPr>
      <w:r>
        <w:rPr>
          <w:rFonts w:hint="eastAsia" w:ascii="仿宋_GB2312" w:hAnsi="仿宋_GB2312" w:eastAsia="仿宋_GB2312" w:cs="仿宋_GB2312"/>
          <w:b w:val="0"/>
          <w:bCs w:val="0"/>
          <w:sz w:val="32"/>
          <w:szCs w:val="32"/>
          <w:highlight w:val="none"/>
          <w:lang w:val="en-US" w:eastAsia="zh-CN"/>
        </w:rPr>
        <w:t>16时54分29秒，在游泳池边上的一名家长发现</w:t>
      </w:r>
      <w:r>
        <w:rPr>
          <w:rFonts w:hint="eastAsia" w:ascii="仿宋_GB2312" w:hAnsi="仿宋_GB2312" w:eastAsia="仿宋_GB2312" w:cs="仿宋_GB2312"/>
          <w:b w:val="0"/>
          <w:bCs w:val="0"/>
          <w:color w:val="000000"/>
          <w:kern w:val="0"/>
          <w:sz w:val="32"/>
          <w:szCs w:val="32"/>
          <w:highlight w:val="none"/>
          <w:lang w:val="en-US" w:eastAsia="zh-CN" w:bidi="ar"/>
        </w:rPr>
        <w:t>何某荫受伤，并大声呼叫附近救生员。</w:t>
      </w:r>
    </w:p>
    <w:p>
      <w:pPr>
        <w:keepNext w:val="0"/>
        <w:keepLines w:val="0"/>
        <w:pageBreakBefore w:val="0"/>
        <w:widowControl/>
        <w:numPr>
          <w:ilvl w:val="0"/>
          <w:numId w:val="0"/>
        </w:numPr>
        <w:suppressLineNumbers w:val="0"/>
        <w:kinsoku/>
        <w:wordWrap/>
        <w:overflowPunct/>
        <w:topLinePunct w:val="0"/>
        <w:autoSpaceDE/>
        <w:autoSpaceDN/>
        <w:bidi w:val="0"/>
        <w:adjustRightInd/>
        <w:spacing w:line="560" w:lineRule="exact"/>
        <w:ind w:firstLine="560"/>
        <w:jc w:val="left"/>
        <w:textAlignment w:val="auto"/>
        <w:rPr>
          <w:rFonts w:hint="eastAsia" w:ascii="仿宋_GB2312" w:hAnsi="仿宋_GB2312" w:eastAsia="仿宋_GB2312" w:cs="仿宋_GB2312"/>
          <w:b w:val="0"/>
          <w:bCs w:val="0"/>
          <w:color w:val="000000"/>
          <w:kern w:val="0"/>
          <w:sz w:val="32"/>
          <w:szCs w:val="32"/>
          <w:highlight w:val="none"/>
          <w:lang w:val="en-US" w:eastAsia="zh-CN" w:bidi="ar"/>
        </w:rPr>
      </w:pPr>
      <w:r>
        <w:rPr>
          <w:rFonts w:hint="eastAsia" w:ascii="仿宋_GB2312" w:hAnsi="仿宋_GB2312" w:eastAsia="仿宋_GB2312" w:cs="仿宋_GB2312"/>
          <w:b w:val="0"/>
          <w:bCs w:val="0"/>
          <w:sz w:val="32"/>
          <w:szCs w:val="32"/>
          <w:highlight w:val="none"/>
          <w:lang w:val="en-US" w:eastAsia="zh-CN"/>
        </w:rPr>
        <w:t>16时54分40秒，救生员跳入水中把</w:t>
      </w:r>
      <w:r>
        <w:rPr>
          <w:rFonts w:hint="eastAsia" w:ascii="仿宋_GB2312" w:hAnsi="仿宋_GB2312" w:eastAsia="仿宋_GB2312" w:cs="仿宋_GB2312"/>
          <w:b w:val="0"/>
          <w:bCs w:val="0"/>
          <w:color w:val="000000"/>
          <w:kern w:val="0"/>
          <w:sz w:val="32"/>
          <w:szCs w:val="32"/>
          <w:highlight w:val="none"/>
          <w:lang w:val="en-US" w:eastAsia="zh-CN" w:bidi="ar"/>
        </w:rPr>
        <w:t>何某荫抱上岸后，将其送到小区门口的诊所进行救治。</w:t>
      </w:r>
    </w:p>
    <w:p>
      <w:pPr>
        <w:keepNext w:val="0"/>
        <w:keepLines w:val="0"/>
        <w:pageBreakBefore w:val="0"/>
        <w:widowControl/>
        <w:numPr>
          <w:ilvl w:val="0"/>
          <w:numId w:val="0"/>
        </w:numPr>
        <w:suppressLineNumbers w:val="0"/>
        <w:kinsoku/>
        <w:wordWrap/>
        <w:overflowPunct/>
        <w:topLinePunct w:val="0"/>
        <w:autoSpaceDE/>
        <w:autoSpaceDN/>
        <w:bidi w:val="0"/>
        <w:adjustRightInd/>
        <w:spacing w:line="560" w:lineRule="exact"/>
        <w:ind w:firstLine="560"/>
        <w:jc w:val="both"/>
        <w:textAlignment w:val="auto"/>
        <w:rPr>
          <w:rFonts w:hint="eastAsia" w:ascii="仿宋_GB2312" w:hAnsi="仿宋_GB2312" w:eastAsia="仿宋_GB2312" w:cs="仿宋_GB2312"/>
          <w:b w:val="0"/>
          <w:bCs w:val="0"/>
          <w:color w:val="000000"/>
          <w:kern w:val="0"/>
          <w:sz w:val="32"/>
          <w:szCs w:val="32"/>
          <w:highlight w:val="none"/>
          <w:lang w:val="en-US" w:eastAsia="zh-CN" w:bidi="ar"/>
        </w:rPr>
      </w:pPr>
      <w:r>
        <w:rPr>
          <w:rFonts w:hint="eastAsia" w:ascii="仿宋_GB2312" w:hAnsi="仿宋_GB2312" w:eastAsia="仿宋_GB2312" w:cs="仿宋_GB2312"/>
          <w:b w:val="0"/>
          <w:bCs w:val="0"/>
          <w:color w:val="000000"/>
          <w:kern w:val="0"/>
          <w:sz w:val="32"/>
          <w:szCs w:val="32"/>
          <w:highlight w:val="none"/>
          <w:lang w:val="en-US" w:eastAsia="zh-CN" w:bidi="ar"/>
        </w:rPr>
        <w:t>约17时，廖某楠家属、救生员以及小区安保人员开始在游泳池周边寻找廖某楠，不见其踪迹。</w:t>
      </w:r>
    </w:p>
    <w:p>
      <w:pPr>
        <w:keepNext w:val="0"/>
        <w:keepLines w:val="0"/>
        <w:pageBreakBefore w:val="0"/>
        <w:widowControl/>
        <w:numPr>
          <w:ilvl w:val="0"/>
          <w:numId w:val="0"/>
        </w:numPr>
        <w:suppressLineNumbers w:val="0"/>
        <w:kinsoku/>
        <w:wordWrap/>
        <w:overflowPunct/>
        <w:topLinePunct w:val="0"/>
        <w:autoSpaceDE/>
        <w:autoSpaceDN/>
        <w:bidi w:val="0"/>
        <w:adjustRightInd/>
        <w:spacing w:line="560" w:lineRule="exact"/>
        <w:ind w:firstLine="560"/>
        <w:jc w:val="both"/>
        <w:textAlignment w:val="auto"/>
        <w:rPr>
          <w:rFonts w:hint="eastAsia" w:ascii="仿宋_GB2312" w:hAnsi="仿宋_GB2312" w:eastAsia="仿宋_GB2312" w:cs="仿宋_GB2312"/>
          <w:b w:val="0"/>
          <w:bCs w:val="0"/>
          <w:color w:val="000000"/>
          <w:kern w:val="0"/>
          <w:sz w:val="32"/>
          <w:szCs w:val="32"/>
          <w:highlight w:val="none"/>
          <w:lang w:val="en-US" w:eastAsia="zh-CN" w:bidi="ar"/>
        </w:rPr>
      </w:pPr>
      <w:r>
        <w:rPr>
          <w:rFonts w:hint="eastAsia" w:ascii="仿宋_GB2312" w:hAnsi="仿宋_GB2312" w:eastAsia="仿宋_GB2312" w:cs="仿宋_GB2312"/>
          <w:b w:val="0"/>
          <w:bCs w:val="0"/>
          <w:color w:val="000000"/>
          <w:kern w:val="0"/>
          <w:sz w:val="32"/>
          <w:szCs w:val="32"/>
          <w:highlight w:val="none"/>
          <w:lang w:val="en-US" w:eastAsia="zh-CN" w:bidi="ar"/>
        </w:rPr>
        <w:t>17时56分，廖某楠父亲（廖某辉）拨打110电话报警。</w:t>
      </w:r>
    </w:p>
    <w:p>
      <w:pPr>
        <w:keepNext w:val="0"/>
        <w:keepLines w:val="0"/>
        <w:pageBreakBefore w:val="0"/>
        <w:widowControl/>
        <w:numPr>
          <w:ilvl w:val="0"/>
          <w:numId w:val="0"/>
        </w:numPr>
        <w:suppressLineNumbers w:val="0"/>
        <w:kinsoku/>
        <w:wordWrap/>
        <w:overflowPunct/>
        <w:topLinePunct w:val="0"/>
        <w:autoSpaceDE/>
        <w:autoSpaceDN/>
        <w:bidi w:val="0"/>
        <w:adjustRightInd/>
        <w:spacing w:line="560" w:lineRule="exact"/>
        <w:ind w:firstLine="640" w:firstLineChars="200"/>
        <w:jc w:val="both"/>
        <w:textAlignment w:val="auto"/>
        <w:outlineLvl w:val="1"/>
        <w:rPr>
          <w:rFonts w:hint="eastAsia" w:ascii="楷体_GB2312" w:hAnsi="楷体_GB2312" w:eastAsia="楷体_GB2312" w:cs="楷体_GB2312"/>
          <w:b w:val="0"/>
          <w:bCs w:val="0"/>
          <w:color w:val="000000"/>
          <w:kern w:val="0"/>
          <w:sz w:val="32"/>
          <w:szCs w:val="32"/>
          <w:highlight w:val="none"/>
          <w:lang w:val="en-US" w:eastAsia="zh-CN" w:bidi="ar"/>
        </w:rPr>
      </w:pPr>
      <w:bookmarkStart w:id="8" w:name="_Toc18474"/>
      <w:r>
        <w:rPr>
          <w:rFonts w:hint="eastAsia" w:ascii="楷体_GB2312" w:hAnsi="楷体_GB2312" w:eastAsia="楷体_GB2312" w:cs="楷体_GB2312"/>
          <w:b w:val="0"/>
          <w:bCs w:val="0"/>
          <w:color w:val="000000"/>
          <w:kern w:val="0"/>
          <w:sz w:val="32"/>
          <w:szCs w:val="32"/>
          <w:highlight w:val="none"/>
          <w:lang w:val="en-US" w:eastAsia="zh-CN" w:bidi="ar"/>
        </w:rPr>
        <w:t>（五）事故现场处置情况</w:t>
      </w:r>
      <w:bookmarkEnd w:id="8"/>
    </w:p>
    <w:p>
      <w:pPr>
        <w:keepNext w:val="0"/>
        <w:keepLines w:val="0"/>
        <w:pageBreakBefore w:val="0"/>
        <w:widowControl/>
        <w:numPr>
          <w:ilvl w:val="0"/>
          <w:numId w:val="0"/>
        </w:numPr>
        <w:suppressLineNumbers w:val="0"/>
        <w:kinsoku/>
        <w:wordWrap/>
        <w:overflowPunct/>
        <w:topLinePunct w:val="0"/>
        <w:autoSpaceDE/>
        <w:autoSpaceDN/>
        <w:bidi w:val="0"/>
        <w:adjustRightInd/>
        <w:spacing w:line="560" w:lineRule="exact"/>
        <w:ind w:firstLine="56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17时58分，东城派出所民警到达现场后，迅速查看周边情况和调取相关监控视频。18时33分，与廖某楠家属查看监控视频。</w:t>
      </w:r>
    </w:p>
    <w:p>
      <w:pPr>
        <w:keepNext w:val="0"/>
        <w:keepLines w:val="0"/>
        <w:pageBreakBefore w:val="0"/>
        <w:widowControl/>
        <w:numPr>
          <w:ilvl w:val="0"/>
          <w:numId w:val="0"/>
        </w:numPr>
        <w:suppressLineNumbers w:val="0"/>
        <w:kinsoku/>
        <w:wordWrap/>
        <w:overflowPunct/>
        <w:topLinePunct w:val="0"/>
        <w:autoSpaceDE/>
        <w:autoSpaceDN/>
        <w:bidi w:val="0"/>
        <w:adjustRightInd/>
        <w:spacing w:line="560" w:lineRule="exact"/>
        <w:ind w:firstLine="56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19时至20时，区委常委、常务副区长刘某文，区应急管理局、消防救援大队、区文广旅体局、东城街办、市供排水公司等相关领导先后到达事故现场参与救援工作。</w:t>
      </w:r>
    </w:p>
    <w:p>
      <w:pPr>
        <w:keepNext w:val="0"/>
        <w:keepLines w:val="0"/>
        <w:pageBreakBefore w:val="0"/>
        <w:widowControl/>
        <w:numPr>
          <w:ilvl w:val="0"/>
          <w:numId w:val="0"/>
        </w:numPr>
        <w:suppressLineNumbers w:val="0"/>
        <w:kinsoku/>
        <w:wordWrap/>
        <w:overflowPunct/>
        <w:topLinePunct w:val="0"/>
        <w:autoSpaceDE/>
        <w:autoSpaceDN/>
        <w:bidi w:val="0"/>
        <w:adjustRightInd/>
        <w:spacing w:line="560" w:lineRule="exact"/>
        <w:ind w:firstLine="56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20时07分，清城区消防救援大队接到市“119指挥中心”调派，出动3台车12名消防人员到达现场处置。</w:t>
      </w:r>
    </w:p>
    <w:p>
      <w:pPr>
        <w:keepNext w:val="0"/>
        <w:keepLines w:val="0"/>
        <w:pageBreakBefore w:val="0"/>
        <w:widowControl/>
        <w:numPr>
          <w:ilvl w:val="0"/>
          <w:numId w:val="0"/>
        </w:numPr>
        <w:suppressLineNumbers w:val="0"/>
        <w:kinsoku/>
        <w:wordWrap/>
        <w:overflowPunct/>
        <w:topLinePunct w:val="0"/>
        <w:autoSpaceDE/>
        <w:autoSpaceDN/>
        <w:bidi w:val="0"/>
        <w:adjustRightInd/>
        <w:spacing w:line="560" w:lineRule="exact"/>
        <w:ind w:firstLine="560"/>
        <w:jc w:val="left"/>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现场救援情况。一是使用音视频生命探测仪搜寻；二是使用两台手抬机动泵对游泳池排水；三是使用钩机对泳池地面挖掘；四是人工挖掘手段对泳池地下水管进行排查。</w:t>
      </w:r>
    </w:p>
    <w:p>
      <w:pPr>
        <w:keepNext w:val="0"/>
        <w:keepLines w:val="0"/>
        <w:pageBreakBefore w:val="0"/>
        <w:widowControl/>
        <w:numPr>
          <w:ilvl w:val="0"/>
          <w:numId w:val="0"/>
        </w:numPr>
        <w:suppressLineNumbers w:val="0"/>
        <w:kinsoku/>
        <w:wordWrap/>
        <w:overflowPunct/>
        <w:topLinePunct w:val="0"/>
        <w:autoSpaceDE/>
        <w:autoSpaceDN/>
        <w:bidi w:val="0"/>
        <w:adjustRightInd/>
        <w:spacing w:line="560" w:lineRule="exact"/>
        <w:ind w:firstLine="560"/>
        <w:jc w:val="left"/>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8月30日01时26分，在游泳池南面地下循环水管转弯处找到廖某楠。经医护人员现场抢救无效死亡。廖某楠符合淹溺死亡特征。</w:t>
      </w:r>
    </w:p>
    <w:p>
      <w:pPr>
        <w:keepNext w:val="0"/>
        <w:keepLines w:val="0"/>
        <w:pageBreakBefore w:val="0"/>
        <w:widowControl/>
        <w:numPr>
          <w:ilvl w:val="0"/>
          <w:numId w:val="0"/>
        </w:numPr>
        <w:suppressLineNumbers w:val="0"/>
        <w:kinsoku/>
        <w:wordWrap/>
        <w:overflowPunct/>
        <w:topLinePunct w:val="0"/>
        <w:autoSpaceDE/>
        <w:autoSpaceDN/>
        <w:bidi w:val="0"/>
        <w:adjustRightInd/>
        <w:spacing w:line="560" w:lineRule="exact"/>
        <w:ind w:firstLine="640" w:firstLineChars="200"/>
        <w:jc w:val="left"/>
        <w:textAlignment w:val="auto"/>
        <w:outlineLvl w:val="1"/>
        <w:rPr>
          <w:rFonts w:hint="eastAsia" w:ascii="楷体_GB2312" w:hAnsi="楷体_GB2312" w:eastAsia="楷体_GB2312" w:cs="楷体_GB2312"/>
          <w:b w:val="0"/>
          <w:bCs w:val="0"/>
          <w:color w:val="000000"/>
          <w:kern w:val="0"/>
          <w:sz w:val="32"/>
          <w:szCs w:val="32"/>
          <w:highlight w:val="none"/>
          <w:lang w:val="en-US" w:eastAsia="zh-CN" w:bidi="ar"/>
        </w:rPr>
      </w:pPr>
      <w:bookmarkStart w:id="9" w:name="_Toc26834"/>
      <w:r>
        <w:rPr>
          <w:rFonts w:hint="eastAsia" w:ascii="楷体_GB2312" w:hAnsi="楷体_GB2312" w:eastAsia="楷体_GB2312" w:cs="楷体_GB2312"/>
          <w:b w:val="0"/>
          <w:bCs w:val="0"/>
          <w:color w:val="000000"/>
          <w:kern w:val="0"/>
          <w:sz w:val="32"/>
          <w:szCs w:val="32"/>
          <w:highlight w:val="none"/>
          <w:lang w:val="en-US" w:eastAsia="zh-CN" w:bidi="ar"/>
        </w:rPr>
        <w:t>（六）事故救援</w:t>
      </w:r>
      <w:r>
        <w:rPr>
          <w:rFonts w:hint="eastAsia" w:ascii="楷体_GB2312" w:hAnsi="楷体_GB2312" w:eastAsia="楷体_GB2312" w:cs="楷体_GB2312"/>
          <w:b w:val="0"/>
          <w:bCs w:val="0"/>
          <w:color w:val="auto"/>
          <w:sz w:val="32"/>
          <w:szCs w:val="32"/>
          <w:highlight w:val="none"/>
          <w:lang w:val="en-US" w:eastAsia="zh-CN"/>
        </w:rPr>
        <w:t>评估和善后工作情况</w:t>
      </w:r>
      <w:bookmarkEnd w:id="9"/>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事故发生后，清城区政府相关领导迅速赶到现场组织指挥协调援救和善后工作，属地和相关部门相互积极配合，现场救援处置措施得当，善后工作有序，在事故应急处置中无次生灾害、无衍生事故。</w:t>
      </w:r>
    </w:p>
    <w:p>
      <w:pPr>
        <w:keepNext w:val="0"/>
        <w:keepLines w:val="0"/>
        <w:pageBreakBefore w:val="0"/>
        <w:widowControl/>
        <w:suppressLineNumbers w:val="0"/>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b w:val="0"/>
          <w:bCs w:val="0"/>
          <w:color w:val="000000"/>
          <w:kern w:val="0"/>
          <w:sz w:val="32"/>
          <w:szCs w:val="32"/>
          <w:highlight w:val="none"/>
          <w:u w:val="none"/>
          <w:lang w:val="en-US" w:eastAsia="zh-CN" w:bidi="ar"/>
        </w:rPr>
      </w:pPr>
      <w:r>
        <w:rPr>
          <w:rFonts w:hint="eastAsia" w:ascii="仿宋_GB2312" w:hAnsi="仿宋_GB2312" w:eastAsia="仿宋_GB2312" w:cs="仿宋_GB2312"/>
          <w:b w:val="0"/>
          <w:bCs w:val="0"/>
          <w:color w:val="auto"/>
          <w:sz w:val="32"/>
          <w:szCs w:val="32"/>
          <w:highlight w:val="none"/>
          <w:lang w:val="en-US" w:eastAsia="zh-CN"/>
        </w:rPr>
        <w:t>清城区人民政府高度重视，一是迅速做好善后工作，在事故现场处置、维稳善后、医疗抢救、舆论宣传等方面快速作出有效应对。二是组织协调相关部门就事故调查和赔偿等有关事宜，化解矛盾。</w:t>
      </w:r>
      <w:r>
        <w:rPr>
          <w:rFonts w:hint="eastAsia" w:ascii="仿宋_GB2312" w:hAnsi="仿宋_GB2312" w:eastAsia="仿宋_GB2312" w:cs="仿宋_GB2312"/>
          <w:b w:val="0"/>
          <w:bCs w:val="0"/>
          <w:color w:val="auto"/>
          <w:sz w:val="32"/>
          <w:szCs w:val="32"/>
          <w:highlight w:val="none"/>
          <w:u w:val="none"/>
          <w:lang w:val="en-US" w:eastAsia="zh-CN"/>
        </w:rPr>
        <w:t>三是启动“一盘棋”应急响应，深刻吸取事故教训，举一反三。</w:t>
      </w:r>
      <w:r>
        <w:rPr>
          <w:rFonts w:hint="eastAsia" w:ascii="仿宋_GB2312" w:hAnsi="仿宋_GB2312" w:eastAsia="仿宋_GB2312" w:cs="仿宋_GB2312"/>
          <w:b w:val="0"/>
          <w:bCs w:val="0"/>
          <w:color w:val="000000"/>
          <w:kern w:val="0"/>
          <w:sz w:val="32"/>
          <w:szCs w:val="32"/>
          <w:highlight w:val="none"/>
          <w:u w:val="none"/>
          <w:lang w:val="en-US" w:eastAsia="zh-CN" w:bidi="ar"/>
        </w:rPr>
        <w:t>9月1日上午，清城区安全生产委员会办公室召集相关区直部门和各街镇召开“清城区游泳池事故复盘会议”，防止游泳池事故的再次发生。</w:t>
      </w:r>
    </w:p>
    <w:p>
      <w:pPr>
        <w:keepNext w:val="0"/>
        <w:keepLines w:val="0"/>
        <w:pageBreakBefore w:val="0"/>
        <w:widowControl/>
        <w:numPr>
          <w:ilvl w:val="0"/>
          <w:numId w:val="0"/>
        </w:numPr>
        <w:suppressLineNumbers w:val="0"/>
        <w:kinsoku/>
        <w:wordWrap/>
        <w:overflowPunct/>
        <w:topLinePunct w:val="0"/>
        <w:autoSpaceDE/>
        <w:autoSpaceDN/>
        <w:bidi w:val="0"/>
        <w:adjustRightInd/>
        <w:spacing w:line="560" w:lineRule="exact"/>
        <w:ind w:firstLine="640" w:firstLineChars="200"/>
        <w:jc w:val="left"/>
        <w:textAlignment w:val="auto"/>
        <w:outlineLvl w:val="1"/>
        <w:rPr>
          <w:rFonts w:hint="eastAsia" w:ascii="楷体_GB2312" w:hAnsi="楷体_GB2312" w:eastAsia="楷体_GB2312" w:cs="楷体_GB2312"/>
          <w:b w:val="0"/>
          <w:bCs w:val="0"/>
          <w:color w:val="000000"/>
          <w:kern w:val="0"/>
          <w:sz w:val="32"/>
          <w:szCs w:val="32"/>
          <w:highlight w:val="none"/>
          <w:lang w:val="en-US" w:eastAsia="zh-CN" w:bidi="ar"/>
        </w:rPr>
      </w:pPr>
      <w:bookmarkStart w:id="10" w:name="_Toc5250"/>
      <w:r>
        <w:rPr>
          <w:rFonts w:hint="eastAsia" w:ascii="楷体_GB2312" w:hAnsi="楷体_GB2312" w:eastAsia="楷体_GB2312" w:cs="楷体_GB2312"/>
          <w:b w:val="0"/>
          <w:bCs w:val="0"/>
          <w:color w:val="000000"/>
          <w:kern w:val="0"/>
          <w:sz w:val="32"/>
          <w:szCs w:val="32"/>
          <w:highlight w:val="none"/>
          <w:lang w:val="en-US" w:eastAsia="zh-CN" w:bidi="ar"/>
        </w:rPr>
        <w:t>（七）事故伤亡（受伤）人员情况</w:t>
      </w:r>
      <w:bookmarkEnd w:id="10"/>
    </w:p>
    <w:p>
      <w:pPr>
        <w:keepNext w:val="0"/>
        <w:keepLines w:val="0"/>
        <w:pageBreakBefore w:val="0"/>
        <w:widowControl/>
        <w:numPr>
          <w:ilvl w:val="0"/>
          <w:numId w:val="0"/>
        </w:numPr>
        <w:suppressLineNumbers w:val="0"/>
        <w:kinsoku/>
        <w:wordWrap/>
        <w:overflowPunct/>
        <w:topLinePunct w:val="0"/>
        <w:autoSpaceDE/>
        <w:autoSpaceDN/>
        <w:bidi w:val="0"/>
        <w:adjustRightInd/>
        <w:spacing w:line="560" w:lineRule="exact"/>
        <w:ind w:firstLine="640" w:firstLineChars="200"/>
        <w:jc w:val="left"/>
        <w:textAlignment w:val="auto"/>
        <w:rPr>
          <w:rFonts w:hint="default" w:ascii="仿宋_GB2312" w:hAnsi="仿宋_GB2312" w:eastAsia="仿宋_GB2312" w:cs="仿宋_GB2312"/>
          <w:b w:val="0"/>
          <w:bCs w:val="0"/>
          <w:color w:val="000000"/>
          <w:kern w:val="0"/>
          <w:sz w:val="32"/>
          <w:szCs w:val="32"/>
          <w:highlight w:val="none"/>
          <w:lang w:val="en-US" w:eastAsia="zh-CN" w:bidi="ar"/>
        </w:rPr>
      </w:pPr>
      <w:r>
        <w:rPr>
          <w:rFonts w:hint="eastAsia" w:ascii="仿宋_GB2312" w:hAnsi="仿宋_GB2312" w:eastAsia="仿宋_GB2312" w:cs="仿宋_GB2312"/>
          <w:b w:val="0"/>
          <w:bCs w:val="0"/>
          <w:color w:val="000000"/>
          <w:kern w:val="0"/>
          <w:sz w:val="32"/>
          <w:szCs w:val="32"/>
          <w:highlight w:val="none"/>
          <w:lang w:val="en-US" w:eastAsia="zh-CN" w:bidi="ar"/>
        </w:rPr>
        <w:t>1.</w:t>
      </w:r>
      <w:r>
        <w:rPr>
          <w:rFonts w:hint="eastAsia" w:ascii="仿宋_GB2312" w:hAnsi="仿宋_GB2312" w:eastAsia="仿宋_GB2312" w:cs="仿宋_GB2312"/>
          <w:b w:val="0"/>
          <w:bCs w:val="0"/>
          <w:sz w:val="32"/>
          <w:szCs w:val="32"/>
          <w:highlight w:val="none"/>
          <w:lang w:val="en-US" w:eastAsia="zh-CN"/>
        </w:rPr>
        <w:t>廖某楠，女，7岁，住址：清城区朝南维港半岛。</w:t>
      </w:r>
    </w:p>
    <w:p>
      <w:pPr>
        <w:keepNext w:val="0"/>
        <w:keepLines w:val="0"/>
        <w:pageBreakBefore w:val="0"/>
        <w:widowControl/>
        <w:numPr>
          <w:ilvl w:val="0"/>
          <w:numId w:val="0"/>
        </w:numPr>
        <w:suppressLineNumbers w:val="0"/>
        <w:kinsoku/>
        <w:wordWrap/>
        <w:overflowPunct/>
        <w:topLinePunct w:val="0"/>
        <w:autoSpaceDE/>
        <w:autoSpaceDN/>
        <w:bidi w:val="0"/>
        <w:adjustRightInd/>
        <w:spacing w:line="560" w:lineRule="exact"/>
        <w:ind w:firstLine="640" w:firstLineChars="200"/>
        <w:jc w:val="left"/>
        <w:textAlignment w:val="auto"/>
        <w:rPr>
          <w:rFonts w:hint="default" w:ascii="仿宋_GB2312" w:hAnsi="仿宋_GB2312" w:eastAsia="仿宋_GB2312" w:cs="仿宋_GB2312"/>
          <w:b w:val="0"/>
          <w:bCs w:val="0"/>
          <w:color w:val="000000"/>
          <w:kern w:val="0"/>
          <w:sz w:val="32"/>
          <w:szCs w:val="32"/>
          <w:highlight w:val="none"/>
          <w:lang w:val="en-US" w:eastAsia="zh-CN" w:bidi="ar"/>
        </w:rPr>
      </w:pPr>
      <w:r>
        <w:rPr>
          <w:rFonts w:hint="eastAsia" w:ascii="仿宋_GB2312" w:hAnsi="仿宋_GB2312" w:eastAsia="仿宋_GB2312" w:cs="仿宋_GB2312"/>
          <w:b w:val="0"/>
          <w:bCs w:val="0"/>
          <w:color w:val="000000"/>
          <w:kern w:val="0"/>
          <w:sz w:val="32"/>
          <w:szCs w:val="32"/>
          <w:highlight w:val="none"/>
          <w:lang w:val="en-US" w:eastAsia="zh-CN" w:bidi="ar"/>
        </w:rPr>
        <w:t>2.何某荫，</w:t>
      </w:r>
      <w:r>
        <w:rPr>
          <w:rFonts w:hint="eastAsia" w:ascii="仿宋_GB2312" w:hAnsi="仿宋_GB2312" w:eastAsia="仿宋_GB2312" w:cs="仿宋_GB2312"/>
          <w:b w:val="0"/>
          <w:bCs w:val="0"/>
          <w:sz w:val="32"/>
          <w:szCs w:val="32"/>
          <w:highlight w:val="none"/>
          <w:lang w:val="en-US" w:eastAsia="zh-CN"/>
        </w:rPr>
        <w:t>女，7岁，住址：清城区保利天汇小区。</w:t>
      </w:r>
    </w:p>
    <w:p>
      <w:pPr>
        <w:keepNext w:val="0"/>
        <w:keepLines w:val="0"/>
        <w:pageBreakBefore w:val="0"/>
        <w:widowControl/>
        <w:numPr>
          <w:ilvl w:val="0"/>
          <w:numId w:val="0"/>
        </w:numPr>
        <w:suppressLineNumbers w:val="0"/>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000000"/>
          <w:kern w:val="0"/>
          <w:sz w:val="32"/>
          <w:szCs w:val="32"/>
          <w:highlight w:val="none"/>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pacing w:line="560" w:lineRule="exact"/>
        <w:ind w:firstLine="640" w:firstLineChars="200"/>
        <w:jc w:val="left"/>
        <w:textAlignment w:val="auto"/>
        <w:outlineLvl w:val="1"/>
        <w:rPr>
          <w:rFonts w:hint="eastAsia" w:ascii="楷体_GB2312" w:hAnsi="楷体_GB2312" w:eastAsia="楷体_GB2312" w:cs="楷体_GB2312"/>
          <w:b w:val="0"/>
          <w:bCs w:val="0"/>
          <w:color w:val="000000"/>
          <w:kern w:val="0"/>
          <w:sz w:val="32"/>
          <w:szCs w:val="32"/>
          <w:highlight w:val="none"/>
          <w:lang w:val="en-US" w:eastAsia="zh-CN" w:bidi="ar"/>
        </w:rPr>
      </w:pPr>
      <w:bookmarkStart w:id="11" w:name="_Toc812"/>
      <w:r>
        <w:rPr>
          <w:rFonts w:hint="eastAsia" w:ascii="楷体_GB2312" w:hAnsi="楷体_GB2312" w:eastAsia="楷体_GB2312" w:cs="楷体_GB2312"/>
          <w:b w:val="0"/>
          <w:bCs w:val="0"/>
          <w:color w:val="000000"/>
          <w:kern w:val="0"/>
          <w:sz w:val="32"/>
          <w:szCs w:val="32"/>
          <w:highlight w:val="none"/>
          <w:lang w:val="en-US" w:eastAsia="zh-CN" w:bidi="ar"/>
        </w:rPr>
        <w:t>（八）事故现场情况</w:t>
      </w:r>
      <w:bookmarkEnd w:id="11"/>
    </w:p>
    <w:p>
      <w:pPr>
        <w:keepNext w:val="0"/>
        <w:keepLines w:val="0"/>
        <w:widowControl/>
        <w:suppressLineNumbers w:val="0"/>
        <w:jc w:val="center"/>
        <w:rPr>
          <w:b w:val="0"/>
          <w:bCs w:val="0"/>
          <w:highlight w:val="none"/>
        </w:rPr>
      </w:pPr>
      <w:r>
        <w:rPr>
          <w:b w:val="0"/>
          <w:bCs w:val="0"/>
          <w:highlight w:val="none"/>
        </w:rPr>
        <w:drawing>
          <wp:inline distT="0" distB="0" distL="114300" distR="114300">
            <wp:extent cx="5295265" cy="3260725"/>
            <wp:effectExtent l="0" t="0" r="635" b="15875"/>
            <wp:docPr id="1" name="图片 1" descr="WXWorkLocal_176093161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WXWorkLocal_176093161442"/>
                    <pic:cNvPicPr>
                      <a:picLocks noChangeAspect="1"/>
                    </pic:cNvPicPr>
                  </pic:nvPicPr>
                  <pic:blipFill>
                    <a:blip r:embed="rId8"/>
                    <a:stretch>
                      <a:fillRect/>
                    </a:stretch>
                  </pic:blipFill>
                  <pic:spPr>
                    <a:xfrm>
                      <a:off x="0" y="0"/>
                      <a:ext cx="5295265" cy="3260725"/>
                    </a:xfrm>
                    <a:prstGeom prst="rect">
                      <a:avLst/>
                    </a:prstGeom>
                  </pic:spPr>
                </pic:pic>
              </a:graphicData>
            </a:graphic>
          </wp:inline>
        </w:drawing>
      </w:r>
    </w:p>
    <w:p>
      <w:pPr>
        <w:keepNext w:val="0"/>
        <w:keepLines w:val="0"/>
        <w:widowControl/>
        <w:suppressLineNumbers w:val="0"/>
        <w:jc w:val="center"/>
        <w:rPr>
          <w:b w:val="0"/>
          <w:bCs w:val="0"/>
          <w:highlight w:val="none"/>
        </w:rPr>
      </w:pPr>
      <w:r>
        <w:rPr>
          <w:rFonts w:hint="eastAsia" w:ascii="仿宋_GB2312" w:hAnsi="宋体" w:eastAsia="仿宋_GB2312" w:cs="仿宋_GB2312"/>
          <w:b w:val="0"/>
          <w:bCs w:val="0"/>
          <w:color w:val="000000"/>
          <w:kern w:val="0"/>
          <w:sz w:val="32"/>
          <w:szCs w:val="32"/>
          <w:highlight w:val="none"/>
          <w:lang w:val="en-US" w:eastAsia="zh-CN" w:bidi="ar"/>
        </w:rPr>
        <w:t>（图一：涉事游泳池全貌）</w:t>
      </w:r>
    </w:p>
    <w:p>
      <w:pPr>
        <w:keepNext w:val="0"/>
        <w:keepLines w:val="0"/>
        <w:widowControl/>
        <w:suppressLineNumbers w:val="0"/>
        <w:jc w:val="center"/>
        <w:rPr>
          <w:b w:val="0"/>
          <w:bCs w:val="0"/>
          <w:highlight w:val="none"/>
        </w:rPr>
      </w:pPr>
      <w:r>
        <w:rPr>
          <w:b w:val="0"/>
          <w:bCs w:val="0"/>
          <w:highlight w:val="none"/>
        </w:rPr>
        <w:drawing>
          <wp:inline distT="0" distB="0" distL="114300" distR="114300">
            <wp:extent cx="5269865" cy="3547745"/>
            <wp:effectExtent l="0" t="0" r="6985" b="14605"/>
            <wp:docPr id="4" name="图片 4" descr="WXWorkLocal_17609316568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WXWorkLocal_17609316568468"/>
                    <pic:cNvPicPr>
                      <a:picLocks noChangeAspect="1"/>
                    </pic:cNvPicPr>
                  </pic:nvPicPr>
                  <pic:blipFill>
                    <a:blip r:embed="rId9"/>
                    <a:stretch>
                      <a:fillRect/>
                    </a:stretch>
                  </pic:blipFill>
                  <pic:spPr>
                    <a:xfrm>
                      <a:off x="0" y="0"/>
                      <a:ext cx="5269865" cy="3547745"/>
                    </a:xfrm>
                    <a:prstGeom prst="rect">
                      <a:avLst/>
                    </a:prstGeom>
                  </pic:spPr>
                </pic:pic>
              </a:graphicData>
            </a:graphic>
          </wp:inline>
        </w:drawing>
      </w:r>
    </w:p>
    <w:p>
      <w:pPr>
        <w:keepNext w:val="0"/>
        <w:keepLines w:val="0"/>
        <w:widowControl/>
        <w:suppressLineNumbers w:val="0"/>
        <w:jc w:val="center"/>
        <w:rPr>
          <w:rFonts w:hint="eastAsia" w:ascii="仿宋_GB2312" w:hAnsi="宋体" w:eastAsia="仿宋_GB2312" w:cs="仿宋_GB2312"/>
          <w:b w:val="0"/>
          <w:bCs w:val="0"/>
          <w:color w:val="000000"/>
          <w:kern w:val="0"/>
          <w:sz w:val="31"/>
          <w:szCs w:val="31"/>
          <w:highlight w:val="none"/>
          <w:lang w:val="en-US" w:eastAsia="zh-CN" w:bidi="ar"/>
        </w:rPr>
      </w:pPr>
      <w:r>
        <w:rPr>
          <w:rFonts w:hint="eastAsia" w:ascii="仿宋_GB2312" w:hAnsi="宋体" w:eastAsia="仿宋_GB2312" w:cs="仿宋_GB2312"/>
          <w:b w:val="0"/>
          <w:bCs w:val="0"/>
          <w:color w:val="000000"/>
          <w:kern w:val="0"/>
          <w:sz w:val="32"/>
          <w:szCs w:val="32"/>
          <w:highlight w:val="none"/>
          <w:lang w:val="en-US" w:eastAsia="zh-CN" w:bidi="ar"/>
        </w:rPr>
        <w:t>（图二：涉事回水管口在游泳池南边池壁底部位置，直径25cm）</w:t>
      </w:r>
    </w:p>
    <w:p>
      <w:pPr>
        <w:keepNext w:val="0"/>
        <w:keepLines w:val="0"/>
        <w:widowControl/>
        <w:suppressLineNumbers w:val="0"/>
        <w:jc w:val="center"/>
        <w:rPr>
          <w:rFonts w:hint="eastAsia" w:ascii="仿宋_GB2312" w:hAnsi="宋体" w:eastAsia="仿宋_GB2312" w:cs="仿宋_GB2312"/>
          <w:b w:val="0"/>
          <w:bCs w:val="0"/>
          <w:color w:val="000000"/>
          <w:kern w:val="0"/>
          <w:sz w:val="31"/>
          <w:szCs w:val="31"/>
          <w:highlight w:val="none"/>
          <w:lang w:val="en-US" w:eastAsia="zh-CN" w:bidi="ar"/>
        </w:rPr>
      </w:pPr>
      <w:r>
        <w:rPr>
          <w:rFonts w:hint="eastAsia" w:ascii="仿宋_GB2312" w:hAnsi="宋体" w:eastAsia="仿宋_GB2312" w:cs="仿宋_GB2312"/>
          <w:b w:val="0"/>
          <w:bCs w:val="0"/>
          <w:color w:val="000000"/>
          <w:kern w:val="0"/>
          <w:sz w:val="31"/>
          <w:szCs w:val="31"/>
          <w:highlight w:val="none"/>
          <w:lang w:val="en-US" w:eastAsia="zh-CN" w:bidi="ar"/>
        </w:rPr>
        <w:drawing>
          <wp:inline distT="0" distB="0" distL="114300" distR="114300">
            <wp:extent cx="5289550" cy="2343785"/>
            <wp:effectExtent l="0" t="0" r="6350" b="18415"/>
            <wp:docPr id="2" name="图片 2" descr="有标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有标注"/>
                    <pic:cNvPicPr>
                      <a:picLocks noChangeAspect="1"/>
                    </pic:cNvPicPr>
                  </pic:nvPicPr>
                  <pic:blipFill>
                    <a:blip r:embed="rId10"/>
                    <a:stretch>
                      <a:fillRect/>
                    </a:stretch>
                  </pic:blipFill>
                  <pic:spPr>
                    <a:xfrm>
                      <a:off x="0" y="0"/>
                      <a:ext cx="5289550" cy="2343785"/>
                    </a:xfrm>
                    <a:prstGeom prst="rect">
                      <a:avLst/>
                    </a:prstGeom>
                  </pic:spPr>
                </pic:pic>
              </a:graphicData>
            </a:graphic>
          </wp:inline>
        </w:drawing>
      </w:r>
    </w:p>
    <w:p>
      <w:pPr>
        <w:keepNext w:val="0"/>
        <w:keepLines w:val="0"/>
        <w:widowControl/>
        <w:suppressLineNumbers w:val="0"/>
        <w:jc w:val="center"/>
        <w:rPr>
          <w:rFonts w:hint="default" w:ascii="仿宋_GB2312" w:hAnsi="宋体" w:eastAsia="仿宋_GB2312" w:cs="仿宋_GB2312"/>
          <w:b w:val="0"/>
          <w:bCs w:val="0"/>
          <w:color w:val="000000"/>
          <w:kern w:val="0"/>
          <w:sz w:val="32"/>
          <w:szCs w:val="32"/>
          <w:highlight w:val="none"/>
          <w:lang w:val="en-US" w:eastAsia="zh-CN" w:bidi="ar"/>
        </w:rPr>
      </w:pPr>
      <w:r>
        <w:rPr>
          <w:rFonts w:hint="eastAsia" w:ascii="仿宋_GB2312" w:hAnsi="宋体" w:eastAsia="仿宋_GB2312" w:cs="仿宋_GB2312"/>
          <w:b w:val="0"/>
          <w:bCs w:val="0"/>
          <w:color w:val="000000"/>
          <w:kern w:val="0"/>
          <w:sz w:val="32"/>
          <w:szCs w:val="32"/>
          <w:highlight w:val="none"/>
          <w:lang w:val="en-US" w:eastAsia="zh-CN" w:bidi="ar"/>
        </w:rPr>
        <w:t>(图三：事发位置）</w:t>
      </w:r>
    </w:p>
    <w:p>
      <w:pPr>
        <w:keepNext w:val="0"/>
        <w:keepLines w:val="0"/>
        <w:widowControl/>
        <w:suppressLineNumbers w:val="0"/>
        <w:jc w:val="center"/>
        <w:rPr>
          <w:rFonts w:hint="eastAsia" w:ascii="仿宋_GB2312" w:hAnsi="宋体" w:eastAsia="仿宋_GB2312" w:cs="仿宋_GB2312"/>
          <w:b w:val="0"/>
          <w:bCs w:val="0"/>
          <w:color w:val="000000"/>
          <w:kern w:val="0"/>
          <w:sz w:val="31"/>
          <w:szCs w:val="31"/>
          <w:highlight w:val="none"/>
          <w:lang w:val="en-US" w:eastAsia="zh-CN" w:bidi="ar"/>
        </w:rPr>
      </w:pPr>
      <w:r>
        <w:rPr>
          <w:rFonts w:hint="eastAsia" w:ascii="仿宋_GB2312" w:hAnsi="宋体" w:eastAsia="仿宋_GB2312" w:cs="仿宋_GB2312"/>
          <w:b w:val="0"/>
          <w:bCs w:val="0"/>
          <w:color w:val="000000"/>
          <w:kern w:val="0"/>
          <w:sz w:val="31"/>
          <w:szCs w:val="31"/>
          <w:highlight w:val="none"/>
          <w:lang w:val="en-US" w:eastAsia="zh-CN" w:bidi="ar"/>
        </w:rPr>
        <w:drawing>
          <wp:inline distT="0" distB="0" distL="114300" distR="114300">
            <wp:extent cx="5273675" cy="3970020"/>
            <wp:effectExtent l="0" t="0" r="3175" b="11430"/>
            <wp:docPr id="5" name="图片 5" descr="WXWorkLocal_17609317826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WXWorkLocal_17609317826335"/>
                    <pic:cNvPicPr>
                      <a:picLocks noChangeAspect="1"/>
                    </pic:cNvPicPr>
                  </pic:nvPicPr>
                  <pic:blipFill>
                    <a:blip r:embed="rId11"/>
                    <a:stretch>
                      <a:fillRect/>
                    </a:stretch>
                  </pic:blipFill>
                  <pic:spPr>
                    <a:xfrm>
                      <a:off x="0" y="0"/>
                      <a:ext cx="5273675" cy="3970020"/>
                    </a:xfrm>
                    <a:prstGeom prst="rect">
                      <a:avLst/>
                    </a:prstGeom>
                  </pic:spPr>
                </pic:pic>
              </a:graphicData>
            </a:graphic>
          </wp:inline>
        </w:drawing>
      </w:r>
    </w:p>
    <w:p>
      <w:pPr>
        <w:keepNext w:val="0"/>
        <w:keepLines w:val="0"/>
        <w:widowControl/>
        <w:suppressLineNumbers w:val="0"/>
        <w:jc w:val="center"/>
        <w:rPr>
          <w:rFonts w:hint="eastAsia" w:ascii="仿宋_GB2312" w:hAnsi="宋体" w:eastAsia="仿宋_GB2312" w:cs="仿宋_GB2312"/>
          <w:b w:val="0"/>
          <w:bCs w:val="0"/>
          <w:color w:val="000000"/>
          <w:kern w:val="0"/>
          <w:sz w:val="32"/>
          <w:szCs w:val="32"/>
          <w:highlight w:val="none"/>
          <w:lang w:val="en-US" w:eastAsia="zh-CN" w:bidi="ar"/>
        </w:rPr>
      </w:pPr>
      <w:r>
        <w:rPr>
          <w:rFonts w:hint="eastAsia" w:ascii="仿宋_GB2312" w:hAnsi="宋体" w:eastAsia="仿宋_GB2312" w:cs="仿宋_GB2312"/>
          <w:b w:val="0"/>
          <w:bCs w:val="0"/>
          <w:color w:val="000000"/>
          <w:kern w:val="0"/>
          <w:sz w:val="32"/>
          <w:szCs w:val="32"/>
          <w:highlight w:val="none"/>
          <w:lang w:val="en-US" w:eastAsia="zh-CN" w:bidi="ar"/>
        </w:rPr>
        <w:t>（图四：廖某楠被发现位置）</w:t>
      </w:r>
    </w:p>
    <w:p>
      <w:pPr>
        <w:keepNext w:val="0"/>
        <w:keepLines w:val="0"/>
        <w:widowControl/>
        <w:suppressLineNumbers w:val="0"/>
        <w:jc w:val="center"/>
        <w:rPr>
          <w:rFonts w:hint="eastAsia" w:ascii="仿宋_GB2312" w:hAnsi="宋体" w:eastAsia="仿宋_GB2312" w:cs="仿宋_GB2312"/>
          <w:b w:val="0"/>
          <w:bCs w:val="0"/>
          <w:color w:val="000000"/>
          <w:kern w:val="0"/>
          <w:sz w:val="31"/>
          <w:szCs w:val="31"/>
          <w:highlight w:val="none"/>
          <w:lang w:val="en-US" w:eastAsia="zh-CN" w:bidi="ar"/>
        </w:rPr>
      </w:pPr>
    </w:p>
    <w:p>
      <w:pPr>
        <w:keepNext w:val="0"/>
        <w:keepLines w:val="0"/>
        <w:widowControl/>
        <w:suppressLineNumbers w:val="0"/>
        <w:jc w:val="center"/>
        <w:rPr>
          <w:rFonts w:hint="eastAsia" w:ascii="仿宋_GB2312" w:hAnsi="宋体" w:eastAsia="仿宋_GB2312" w:cs="仿宋_GB2312"/>
          <w:b w:val="0"/>
          <w:bCs w:val="0"/>
          <w:color w:val="000000"/>
          <w:kern w:val="0"/>
          <w:sz w:val="31"/>
          <w:szCs w:val="31"/>
          <w:highlight w:val="none"/>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b w:val="0"/>
          <w:bCs w:val="0"/>
          <w:color w:val="000000"/>
          <w:kern w:val="0"/>
          <w:sz w:val="32"/>
          <w:szCs w:val="32"/>
          <w:highlight w:val="none"/>
          <w:lang w:val="en-US" w:eastAsia="zh-CN" w:bidi="ar"/>
        </w:rPr>
      </w:pPr>
      <w:r>
        <w:rPr>
          <w:rFonts w:hint="eastAsia" w:ascii="仿宋_GB2312" w:hAnsi="宋体" w:eastAsia="仿宋_GB2312" w:cs="仿宋_GB2312"/>
          <w:b w:val="0"/>
          <w:bCs w:val="0"/>
          <w:color w:val="000000"/>
          <w:kern w:val="0"/>
          <w:sz w:val="32"/>
          <w:szCs w:val="32"/>
          <w:highlight w:val="none"/>
          <w:lang w:val="en-US" w:eastAsia="zh-CN" w:bidi="ar"/>
        </w:rPr>
        <w:t>1.根据监控视频显示，事发当天天气晴朗，视线环境良好。</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b w:val="0"/>
          <w:bCs w:val="0"/>
          <w:color w:val="000000"/>
          <w:kern w:val="0"/>
          <w:sz w:val="32"/>
          <w:szCs w:val="32"/>
          <w:highlight w:val="none"/>
          <w:lang w:eastAsia="zh-CN" w:bidi="ar"/>
        </w:rPr>
      </w:pPr>
      <w:r>
        <w:rPr>
          <w:rFonts w:hint="eastAsia" w:ascii="仿宋_GB2312" w:hAnsi="宋体" w:eastAsia="仿宋_GB2312" w:cs="仿宋_GB2312"/>
          <w:b w:val="0"/>
          <w:bCs w:val="0"/>
          <w:color w:val="000000"/>
          <w:kern w:val="0"/>
          <w:sz w:val="32"/>
          <w:szCs w:val="32"/>
          <w:highlight w:val="none"/>
          <w:lang w:val="en-US" w:eastAsia="zh-CN" w:bidi="ar"/>
        </w:rPr>
        <w:t>2.涉事游泳池为成人及儿童池，属于室外游泳池，场地整体面积675平方米，其中纯游泳池区域面积475平方米。</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val="0"/>
          <w:bCs w:val="0"/>
          <w:color w:val="000000"/>
          <w:kern w:val="0"/>
          <w:sz w:val="32"/>
          <w:szCs w:val="32"/>
          <w:highlight w:val="none"/>
          <w:lang w:val="en-US" w:eastAsia="zh-CN" w:bidi="ar"/>
        </w:rPr>
      </w:pPr>
      <w:r>
        <w:rPr>
          <w:rFonts w:hint="default" w:ascii="仿宋_GB2312" w:hAnsi="宋体" w:eastAsia="仿宋_GB2312" w:cs="仿宋_GB2312"/>
          <w:b w:val="0"/>
          <w:bCs w:val="0"/>
          <w:color w:val="000000"/>
          <w:kern w:val="0"/>
          <w:sz w:val="32"/>
          <w:szCs w:val="32"/>
          <w:highlight w:val="none"/>
          <w:lang w:eastAsia="zh-CN" w:bidi="ar"/>
        </w:rPr>
        <w:t>3.</w:t>
      </w:r>
      <w:r>
        <w:rPr>
          <w:rFonts w:hint="eastAsia" w:ascii="仿宋_GB2312" w:hAnsi="宋体" w:eastAsia="仿宋_GB2312" w:cs="仿宋_GB2312"/>
          <w:b w:val="0"/>
          <w:bCs w:val="0"/>
          <w:color w:val="000000"/>
          <w:kern w:val="0"/>
          <w:sz w:val="32"/>
          <w:szCs w:val="32"/>
          <w:highlight w:val="none"/>
          <w:lang w:val="en-US" w:eastAsia="zh-CN" w:bidi="ar"/>
        </w:rPr>
        <w:t>事发时，游泳池水位深度约1米，游玩儿童约13人，救生人员2人。</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b w:val="0"/>
          <w:bCs w:val="0"/>
          <w:color w:val="000000"/>
          <w:kern w:val="0"/>
          <w:sz w:val="32"/>
          <w:szCs w:val="32"/>
          <w:highlight w:val="none"/>
          <w:lang w:val="en-US" w:eastAsia="zh-CN" w:bidi="ar"/>
        </w:rPr>
      </w:pPr>
      <w:r>
        <w:rPr>
          <w:rFonts w:hint="default" w:ascii="仿宋_GB2312" w:hAnsi="宋体" w:eastAsia="仿宋_GB2312" w:cs="仿宋_GB2312"/>
          <w:b w:val="0"/>
          <w:bCs w:val="0"/>
          <w:color w:val="000000"/>
          <w:kern w:val="0"/>
          <w:sz w:val="32"/>
          <w:szCs w:val="32"/>
          <w:highlight w:val="none"/>
          <w:lang w:eastAsia="zh-CN" w:bidi="ar"/>
        </w:rPr>
        <w:t>4</w:t>
      </w:r>
      <w:r>
        <w:rPr>
          <w:rFonts w:hint="eastAsia" w:ascii="仿宋_GB2312" w:hAnsi="宋体" w:eastAsia="仿宋_GB2312" w:cs="仿宋_GB2312"/>
          <w:b w:val="0"/>
          <w:bCs w:val="0"/>
          <w:color w:val="000000"/>
          <w:kern w:val="0"/>
          <w:sz w:val="32"/>
          <w:szCs w:val="32"/>
          <w:highlight w:val="none"/>
          <w:lang w:val="en-US" w:eastAsia="zh-CN" w:bidi="ar"/>
        </w:rPr>
        <w:t>.经现场勘察和询问现场人员核实，涉事回水管口安全防护罩缺失。</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黑体" w:hAnsi="黑体" w:eastAsia="黑体" w:cs="黑体"/>
          <w:b w:val="0"/>
          <w:bCs w:val="0"/>
          <w:color w:val="000000"/>
          <w:kern w:val="0"/>
          <w:sz w:val="32"/>
          <w:szCs w:val="32"/>
          <w:highlight w:val="none"/>
          <w:lang w:val="en-US" w:eastAsia="zh-CN" w:bidi="ar"/>
        </w:rPr>
      </w:pPr>
      <w:bookmarkStart w:id="12" w:name="_Toc20972"/>
      <w:r>
        <w:rPr>
          <w:rFonts w:hint="eastAsia" w:ascii="黑体" w:hAnsi="黑体" w:eastAsia="黑体" w:cs="黑体"/>
          <w:b w:val="0"/>
          <w:bCs w:val="0"/>
          <w:color w:val="000000"/>
          <w:kern w:val="0"/>
          <w:sz w:val="32"/>
          <w:szCs w:val="32"/>
          <w:highlight w:val="none"/>
          <w:lang w:val="en-US" w:eastAsia="zh-CN" w:bidi="ar"/>
        </w:rPr>
        <w:t>二、事故原因</w:t>
      </w:r>
      <w:bookmarkEnd w:id="12"/>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楷体_GB2312" w:hAnsi="楷体_GB2312" w:eastAsia="楷体_GB2312" w:cs="楷体_GB2312"/>
          <w:b w:val="0"/>
          <w:bCs w:val="0"/>
          <w:color w:val="000000"/>
          <w:kern w:val="0"/>
          <w:sz w:val="32"/>
          <w:szCs w:val="32"/>
          <w:highlight w:val="none"/>
          <w:lang w:val="en-US" w:eastAsia="zh-CN" w:bidi="ar"/>
        </w:rPr>
      </w:pPr>
      <w:bookmarkStart w:id="13" w:name="_Toc1442"/>
      <w:r>
        <w:rPr>
          <w:rFonts w:hint="eastAsia" w:ascii="楷体_GB2312" w:hAnsi="楷体_GB2312" w:eastAsia="楷体_GB2312" w:cs="楷体_GB2312"/>
          <w:b w:val="0"/>
          <w:bCs w:val="0"/>
          <w:color w:val="000000"/>
          <w:kern w:val="0"/>
          <w:sz w:val="32"/>
          <w:szCs w:val="32"/>
          <w:highlight w:val="none"/>
          <w:lang w:val="en-US" w:eastAsia="zh-CN" w:bidi="ar"/>
        </w:rPr>
        <w:t>（一）直接原因</w:t>
      </w:r>
      <w:bookmarkEnd w:id="13"/>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i w:val="0"/>
          <w:iCs w:val="0"/>
          <w:caps w:val="0"/>
          <w:color w:val="333333"/>
          <w:spacing w:val="0"/>
          <w:sz w:val="32"/>
          <w:szCs w:val="32"/>
          <w:highlight w:val="none"/>
          <w:shd w:val="clear" w:fill="FFFFFF"/>
          <w:lang w:eastAsia="zh-CN"/>
        </w:rPr>
      </w:pPr>
      <w:r>
        <w:rPr>
          <w:rFonts w:hint="eastAsia" w:ascii="仿宋_GB2312" w:hAnsi="宋体" w:eastAsia="仿宋_GB2312" w:cs="仿宋_GB2312"/>
          <w:b w:val="0"/>
          <w:bCs w:val="0"/>
          <w:color w:val="000000"/>
          <w:kern w:val="0"/>
          <w:sz w:val="32"/>
          <w:szCs w:val="32"/>
          <w:highlight w:val="none"/>
          <w:lang w:eastAsia="zh-CN" w:bidi="ar"/>
        </w:rPr>
        <w:t>一是</w:t>
      </w:r>
      <w:r>
        <w:rPr>
          <w:rFonts w:hint="eastAsia" w:ascii="仿宋_GB2312" w:hAnsi="宋体" w:eastAsia="仿宋_GB2312" w:cs="仿宋_GB2312"/>
          <w:b w:val="0"/>
          <w:bCs w:val="0"/>
          <w:color w:val="000000"/>
          <w:kern w:val="0"/>
          <w:sz w:val="32"/>
          <w:szCs w:val="32"/>
          <w:highlight w:val="none"/>
          <w:lang w:val="en-US" w:eastAsia="zh-CN" w:bidi="ar"/>
        </w:rPr>
        <w:t>飞鱼体育公司明知涉事回水管口安全防护罩缺失，不符合《体育场所开放条件与技术要求第1部分：游泳场所》5.8条件</w:t>
      </w:r>
      <w:r>
        <w:rPr>
          <w:rStyle w:val="12"/>
          <w:rFonts w:hint="eastAsia" w:ascii="仿宋_GB2312" w:hAnsi="仿宋_GB2312" w:eastAsia="仿宋_GB2312" w:cs="仿宋_GB2312"/>
          <w:b w:val="0"/>
          <w:bCs w:val="0"/>
          <w:color w:val="auto"/>
          <w:sz w:val="32"/>
          <w:szCs w:val="32"/>
          <w:highlight w:val="none"/>
          <w:lang w:val="en-US" w:eastAsia="zh-CN"/>
        </w:rPr>
        <w:footnoteReference w:id="0"/>
      </w:r>
      <w:r>
        <w:rPr>
          <w:rFonts w:hint="eastAsia" w:ascii="仿宋_GB2312" w:hAnsi="宋体" w:eastAsia="仿宋_GB2312" w:cs="仿宋_GB2312"/>
          <w:b w:val="0"/>
          <w:bCs w:val="0"/>
          <w:color w:val="000000"/>
          <w:kern w:val="0"/>
          <w:sz w:val="32"/>
          <w:szCs w:val="32"/>
          <w:highlight w:val="none"/>
          <w:lang w:val="en-US" w:eastAsia="zh-CN" w:bidi="ar"/>
        </w:rPr>
        <w:t>，仍然开业经营；二是</w:t>
      </w:r>
      <w:r>
        <w:rPr>
          <w:rFonts w:hint="eastAsia" w:ascii="仿宋_GB2312" w:hAnsi="仿宋_GB2312" w:eastAsia="仿宋_GB2312" w:cs="仿宋_GB2312"/>
          <w:b w:val="0"/>
          <w:bCs w:val="0"/>
          <w:color w:val="000000"/>
          <w:kern w:val="0"/>
          <w:sz w:val="32"/>
          <w:szCs w:val="32"/>
          <w:highlight w:val="none"/>
          <w:lang w:val="en-US" w:eastAsia="zh-CN" w:bidi="ar"/>
        </w:rPr>
        <w:t>廖某楠属于未成年人</w:t>
      </w:r>
      <w:r>
        <w:rPr>
          <w:rFonts w:hint="eastAsia" w:ascii="仿宋_GB2312" w:hAnsi="仿宋_GB2312" w:eastAsia="仿宋_GB2312" w:cs="仿宋_GB2312"/>
          <w:b w:val="0"/>
          <w:bCs w:val="0"/>
          <w:i w:val="0"/>
          <w:iCs w:val="0"/>
          <w:caps w:val="0"/>
          <w:color w:val="333333"/>
          <w:spacing w:val="0"/>
          <w:sz w:val="32"/>
          <w:szCs w:val="32"/>
          <w:highlight w:val="none"/>
          <w:shd w:val="clear" w:fill="FFFFFF"/>
        </w:rPr>
        <w:t>，安全意识</w:t>
      </w:r>
      <w:r>
        <w:rPr>
          <w:rFonts w:hint="eastAsia" w:ascii="仿宋_GB2312" w:hAnsi="仿宋_GB2312" w:eastAsia="仿宋_GB2312" w:cs="仿宋_GB2312"/>
          <w:b w:val="0"/>
          <w:bCs w:val="0"/>
          <w:i w:val="0"/>
          <w:iCs w:val="0"/>
          <w:caps w:val="0"/>
          <w:color w:val="333333"/>
          <w:spacing w:val="0"/>
          <w:sz w:val="32"/>
          <w:szCs w:val="32"/>
          <w:highlight w:val="none"/>
          <w:shd w:val="clear" w:fill="FFFFFF"/>
          <w:lang w:eastAsia="zh-CN"/>
        </w:rPr>
        <w:t>比较</w:t>
      </w:r>
      <w:r>
        <w:rPr>
          <w:rFonts w:hint="eastAsia" w:ascii="仿宋_GB2312" w:hAnsi="仿宋_GB2312" w:eastAsia="仿宋_GB2312" w:cs="仿宋_GB2312"/>
          <w:b w:val="0"/>
          <w:bCs w:val="0"/>
          <w:i w:val="0"/>
          <w:iCs w:val="0"/>
          <w:caps w:val="0"/>
          <w:color w:val="333333"/>
          <w:spacing w:val="0"/>
          <w:sz w:val="32"/>
          <w:szCs w:val="32"/>
          <w:highlight w:val="none"/>
          <w:shd w:val="clear" w:fill="FFFFFF"/>
        </w:rPr>
        <w:t>淡薄，对游泳池潜在的风险和防范措施认识不足，</w:t>
      </w:r>
      <w:r>
        <w:rPr>
          <w:rFonts w:hint="eastAsia" w:ascii="仿宋_GB2312" w:hAnsi="仿宋_GB2312" w:eastAsia="仿宋_GB2312" w:cs="仿宋_GB2312"/>
          <w:b w:val="0"/>
          <w:bCs w:val="0"/>
          <w:i w:val="0"/>
          <w:iCs w:val="0"/>
          <w:caps w:val="0"/>
          <w:color w:val="333333"/>
          <w:spacing w:val="0"/>
          <w:sz w:val="32"/>
          <w:szCs w:val="32"/>
          <w:highlight w:val="none"/>
          <w:shd w:val="clear" w:fill="FFFFFF"/>
          <w:lang w:eastAsia="zh-CN"/>
        </w:rPr>
        <w:t>未能及时预判回水管口存在的风险，有主动靠近</w:t>
      </w:r>
      <w:r>
        <w:rPr>
          <w:rFonts w:hint="eastAsia" w:ascii="仿宋_GB2312" w:hAnsi="仿宋_GB2312" w:eastAsia="仿宋_GB2312" w:cs="仿宋_GB2312"/>
          <w:b w:val="0"/>
          <w:bCs w:val="0"/>
          <w:i w:val="0"/>
          <w:iCs w:val="0"/>
          <w:caps w:val="0"/>
          <w:color w:val="333333"/>
          <w:spacing w:val="0"/>
          <w:sz w:val="32"/>
          <w:szCs w:val="32"/>
          <w:highlight w:val="none"/>
          <w:shd w:val="clear" w:fill="FFFFFF"/>
        </w:rPr>
        <w:t>游泳池</w:t>
      </w:r>
      <w:r>
        <w:rPr>
          <w:rFonts w:hint="eastAsia" w:ascii="仿宋_GB2312" w:hAnsi="仿宋_GB2312" w:eastAsia="仿宋_GB2312" w:cs="仿宋_GB2312"/>
          <w:b w:val="0"/>
          <w:bCs w:val="0"/>
          <w:i w:val="0"/>
          <w:iCs w:val="0"/>
          <w:caps w:val="0"/>
          <w:color w:val="333333"/>
          <w:spacing w:val="0"/>
          <w:sz w:val="32"/>
          <w:szCs w:val="32"/>
          <w:highlight w:val="none"/>
          <w:shd w:val="clear" w:fill="FFFFFF"/>
          <w:lang w:eastAsia="zh-CN"/>
        </w:rPr>
        <w:t>回水口行为</w:t>
      </w:r>
      <w:r>
        <w:rPr>
          <w:rFonts w:hint="eastAsia" w:ascii="仿宋_GB2312" w:hAnsi="仿宋_GB2312" w:eastAsia="仿宋_GB2312" w:cs="仿宋_GB2312"/>
          <w:b w:val="0"/>
          <w:bCs w:val="0"/>
          <w:i w:val="0"/>
          <w:iCs w:val="0"/>
          <w:caps w:val="0"/>
          <w:color w:val="333333"/>
          <w:spacing w:val="0"/>
          <w:sz w:val="32"/>
          <w:szCs w:val="32"/>
          <w:highlight w:val="none"/>
          <w:shd w:val="clear" w:fill="FFFFFF"/>
        </w:rPr>
        <w:t>，</w:t>
      </w:r>
      <w:r>
        <w:rPr>
          <w:rFonts w:hint="eastAsia" w:ascii="仿宋_GB2312" w:hAnsi="仿宋_GB2312" w:eastAsia="仿宋_GB2312" w:cs="仿宋_GB2312"/>
          <w:b w:val="0"/>
          <w:bCs w:val="0"/>
          <w:i w:val="0"/>
          <w:iCs w:val="0"/>
          <w:caps w:val="0"/>
          <w:color w:val="333333"/>
          <w:spacing w:val="0"/>
          <w:sz w:val="32"/>
          <w:szCs w:val="32"/>
          <w:highlight w:val="none"/>
          <w:shd w:val="clear" w:fill="FFFFFF"/>
          <w:lang w:eastAsia="zh-CN"/>
        </w:rPr>
        <w:t>造成本次淹溺事故的发生。</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楷体_GB2312" w:hAnsi="楷体_GB2312" w:eastAsia="楷体_GB2312" w:cs="楷体_GB2312"/>
          <w:b w:val="0"/>
          <w:bCs w:val="0"/>
          <w:i w:val="0"/>
          <w:iCs w:val="0"/>
          <w:caps w:val="0"/>
          <w:color w:val="333333"/>
          <w:spacing w:val="0"/>
          <w:sz w:val="32"/>
          <w:szCs w:val="32"/>
          <w:highlight w:val="none"/>
          <w:shd w:val="clear" w:fill="FFFFFF"/>
          <w:lang w:eastAsia="zh-CN"/>
        </w:rPr>
      </w:pPr>
      <w:bookmarkStart w:id="14" w:name="_Toc31250"/>
      <w:r>
        <w:rPr>
          <w:rFonts w:hint="eastAsia" w:ascii="楷体_GB2312" w:hAnsi="楷体_GB2312" w:eastAsia="楷体_GB2312" w:cs="楷体_GB2312"/>
          <w:b w:val="0"/>
          <w:bCs w:val="0"/>
          <w:i w:val="0"/>
          <w:iCs w:val="0"/>
          <w:caps w:val="0"/>
          <w:color w:val="333333"/>
          <w:spacing w:val="0"/>
          <w:sz w:val="32"/>
          <w:szCs w:val="32"/>
          <w:highlight w:val="none"/>
          <w:shd w:val="clear" w:fill="FFFFFF"/>
          <w:lang w:eastAsia="zh-CN"/>
        </w:rPr>
        <w:t>（</w:t>
      </w:r>
      <w:r>
        <w:rPr>
          <w:rFonts w:hint="eastAsia" w:ascii="楷体_GB2312" w:hAnsi="楷体_GB2312" w:eastAsia="楷体_GB2312" w:cs="楷体_GB2312"/>
          <w:b w:val="0"/>
          <w:bCs w:val="0"/>
          <w:i w:val="0"/>
          <w:iCs w:val="0"/>
          <w:caps w:val="0"/>
          <w:color w:val="333333"/>
          <w:spacing w:val="0"/>
          <w:sz w:val="32"/>
          <w:szCs w:val="32"/>
          <w:highlight w:val="none"/>
          <w:shd w:val="clear" w:fill="FFFFFF"/>
          <w:lang w:val="en-US" w:eastAsia="zh-CN"/>
        </w:rPr>
        <w:t>二</w:t>
      </w:r>
      <w:r>
        <w:rPr>
          <w:rFonts w:hint="eastAsia" w:ascii="楷体_GB2312" w:hAnsi="楷体_GB2312" w:eastAsia="楷体_GB2312" w:cs="楷体_GB2312"/>
          <w:b w:val="0"/>
          <w:bCs w:val="0"/>
          <w:i w:val="0"/>
          <w:iCs w:val="0"/>
          <w:caps w:val="0"/>
          <w:color w:val="333333"/>
          <w:spacing w:val="0"/>
          <w:sz w:val="32"/>
          <w:szCs w:val="32"/>
          <w:highlight w:val="none"/>
          <w:shd w:val="clear" w:fill="FFFFFF"/>
          <w:lang w:eastAsia="zh-CN"/>
        </w:rPr>
        <w:t>）间接原因</w:t>
      </w:r>
      <w:bookmarkEnd w:id="14"/>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i w:val="0"/>
          <w:iCs w:val="0"/>
          <w:caps w:val="0"/>
          <w:color w:val="00000A"/>
          <w:spacing w:val="0"/>
          <w:sz w:val="32"/>
          <w:szCs w:val="32"/>
          <w:highlight w:val="none"/>
          <w:shd w:val="clear" w:fill="FFFFFF"/>
          <w:vertAlign w:val="baseline"/>
          <w:lang w:eastAsia="zh-CN"/>
        </w:rPr>
      </w:pPr>
      <w:r>
        <w:rPr>
          <w:rFonts w:hint="eastAsia" w:ascii="仿宋_GB2312" w:hAnsi="宋体" w:eastAsia="仿宋_GB2312" w:cs="仿宋_GB2312"/>
          <w:b w:val="0"/>
          <w:bCs w:val="0"/>
          <w:color w:val="000000"/>
          <w:kern w:val="0"/>
          <w:sz w:val="32"/>
          <w:szCs w:val="32"/>
          <w:highlight w:val="none"/>
          <w:lang w:val="en-US" w:eastAsia="zh-CN" w:bidi="ar"/>
        </w:rPr>
        <w:t>1.飞鱼体育公司安全生产主体责任落实不到位。一是在2025年6月11日与保利物业公司进行游泳池设备交接时，在明知回水管口安全防护罩缺失的情况下，仍然完成交接清单确认手续，直至事发时依然没有安装安全防护罩。二是</w:t>
      </w:r>
      <w:r>
        <w:rPr>
          <w:rFonts w:hint="eastAsia" w:ascii="仿宋_GB2312" w:hAnsi="仿宋_GB2312" w:eastAsia="仿宋_GB2312" w:cs="仿宋_GB2312"/>
          <w:b w:val="0"/>
          <w:bCs w:val="0"/>
          <w:i w:val="0"/>
          <w:iCs w:val="0"/>
          <w:caps w:val="0"/>
          <w:color w:val="00000A"/>
          <w:spacing w:val="0"/>
          <w:sz w:val="32"/>
          <w:szCs w:val="32"/>
          <w:highlight w:val="none"/>
          <w:shd w:val="clear" w:fill="FFFFFF"/>
          <w:vertAlign w:val="baseline"/>
        </w:rPr>
        <w:t>安全措施不到位</w:t>
      </w:r>
      <w:r>
        <w:rPr>
          <w:rFonts w:hint="eastAsia" w:ascii="仿宋_GB2312" w:hAnsi="仿宋_GB2312" w:eastAsia="仿宋_GB2312" w:cs="仿宋_GB2312"/>
          <w:b w:val="0"/>
          <w:bCs w:val="0"/>
          <w:i w:val="0"/>
          <w:iCs w:val="0"/>
          <w:caps w:val="0"/>
          <w:color w:val="00000A"/>
          <w:spacing w:val="0"/>
          <w:sz w:val="32"/>
          <w:szCs w:val="32"/>
          <w:highlight w:val="none"/>
          <w:shd w:val="clear" w:fill="FFFFFF"/>
          <w:vertAlign w:val="baseline"/>
          <w:lang w:eastAsia="zh-CN"/>
        </w:rPr>
        <w:t>，</w:t>
      </w:r>
      <w:r>
        <w:rPr>
          <w:rFonts w:hint="eastAsia" w:ascii="仿宋_GB2312" w:hAnsi="仿宋_GB2312" w:eastAsia="仿宋_GB2312" w:cs="仿宋_GB2312"/>
          <w:b w:val="0"/>
          <w:bCs w:val="0"/>
          <w:i w:val="0"/>
          <w:iCs w:val="0"/>
          <w:caps w:val="0"/>
          <w:color w:val="00000A"/>
          <w:spacing w:val="0"/>
          <w:sz w:val="32"/>
          <w:szCs w:val="32"/>
          <w:highlight w:val="none"/>
          <w:shd w:val="clear" w:fill="FFFFFF"/>
          <w:vertAlign w:val="baseline"/>
        </w:rPr>
        <w:t>游泳池按</w:t>
      </w:r>
      <w:r>
        <w:rPr>
          <w:rFonts w:hint="eastAsia" w:ascii="仿宋_GB2312" w:hAnsi="仿宋_GB2312" w:eastAsia="仿宋_GB2312" w:cs="仿宋_GB2312"/>
          <w:b w:val="0"/>
          <w:bCs w:val="0"/>
          <w:i w:val="0"/>
          <w:iCs w:val="0"/>
          <w:caps w:val="0"/>
          <w:color w:val="00000A"/>
          <w:spacing w:val="0"/>
          <w:sz w:val="32"/>
          <w:szCs w:val="32"/>
          <w:highlight w:val="none"/>
          <w:shd w:val="clear" w:fill="FFFFFF"/>
          <w:vertAlign w:val="baseline"/>
          <w:lang w:eastAsia="zh-CN"/>
        </w:rPr>
        <w:t>许可证要求</w:t>
      </w:r>
      <w:r>
        <w:rPr>
          <w:rFonts w:hint="eastAsia" w:ascii="仿宋_GB2312" w:hAnsi="仿宋_GB2312" w:eastAsia="仿宋_GB2312" w:cs="仿宋_GB2312"/>
          <w:b w:val="0"/>
          <w:bCs w:val="0"/>
          <w:i w:val="0"/>
          <w:iCs w:val="0"/>
          <w:caps w:val="0"/>
          <w:color w:val="00000A"/>
          <w:spacing w:val="0"/>
          <w:sz w:val="32"/>
          <w:szCs w:val="32"/>
          <w:highlight w:val="none"/>
          <w:shd w:val="clear" w:fill="FFFFFF"/>
          <w:vertAlign w:val="baseline"/>
        </w:rPr>
        <w:t>应配备</w:t>
      </w:r>
      <w:r>
        <w:rPr>
          <w:rFonts w:hint="eastAsia" w:ascii="仿宋_GB2312" w:hAnsi="仿宋_GB2312" w:eastAsia="仿宋_GB2312" w:cs="仿宋_GB2312"/>
          <w:b w:val="0"/>
          <w:bCs w:val="0"/>
          <w:i w:val="0"/>
          <w:iCs w:val="0"/>
          <w:caps w:val="0"/>
          <w:color w:val="00000A"/>
          <w:spacing w:val="0"/>
          <w:sz w:val="32"/>
          <w:szCs w:val="32"/>
          <w:highlight w:val="none"/>
          <w:shd w:val="clear" w:fill="FFFFFF"/>
          <w:vertAlign w:val="baseline"/>
          <w:lang w:val="en-US" w:eastAsia="zh-CN"/>
        </w:rPr>
        <w:t>4</w:t>
      </w:r>
      <w:r>
        <w:rPr>
          <w:rFonts w:hint="eastAsia" w:ascii="仿宋_GB2312" w:hAnsi="仿宋_GB2312" w:eastAsia="仿宋_GB2312" w:cs="仿宋_GB2312"/>
          <w:b w:val="0"/>
          <w:bCs w:val="0"/>
          <w:i w:val="0"/>
          <w:iCs w:val="0"/>
          <w:caps w:val="0"/>
          <w:color w:val="000000"/>
          <w:spacing w:val="0"/>
          <w:sz w:val="32"/>
          <w:szCs w:val="32"/>
          <w:highlight w:val="none"/>
          <w:shd w:val="clear" w:fill="FFFFFF"/>
          <w:vertAlign w:val="baseline"/>
        </w:rPr>
        <w:t>名救生员，</w:t>
      </w:r>
      <w:r>
        <w:rPr>
          <w:rFonts w:hint="eastAsia" w:ascii="仿宋_GB2312" w:hAnsi="仿宋_GB2312" w:eastAsia="仿宋_GB2312" w:cs="仿宋_GB2312"/>
          <w:b w:val="0"/>
          <w:bCs w:val="0"/>
          <w:i w:val="0"/>
          <w:iCs w:val="0"/>
          <w:caps w:val="0"/>
          <w:color w:val="000000"/>
          <w:spacing w:val="0"/>
          <w:sz w:val="32"/>
          <w:szCs w:val="32"/>
          <w:highlight w:val="none"/>
          <w:shd w:val="clear" w:fill="FFFFFF"/>
          <w:vertAlign w:val="baseline"/>
          <w:lang w:eastAsia="zh-CN"/>
        </w:rPr>
        <w:t>事发时现场只是</w:t>
      </w:r>
      <w:r>
        <w:rPr>
          <w:rFonts w:hint="eastAsia" w:ascii="仿宋_GB2312" w:hAnsi="仿宋_GB2312" w:eastAsia="仿宋_GB2312" w:cs="仿宋_GB2312"/>
          <w:b w:val="0"/>
          <w:bCs w:val="0"/>
          <w:i w:val="0"/>
          <w:iCs w:val="0"/>
          <w:caps w:val="0"/>
          <w:color w:val="00000A"/>
          <w:spacing w:val="0"/>
          <w:sz w:val="32"/>
          <w:szCs w:val="32"/>
          <w:highlight w:val="none"/>
          <w:shd w:val="clear" w:fill="FFFFFF"/>
          <w:vertAlign w:val="baseline"/>
        </w:rPr>
        <w:t>配备</w:t>
      </w:r>
      <w:r>
        <w:rPr>
          <w:rFonts w:hint="eastAsia" w:ascii="仿宋_GB2312" w:hAnsi="仿宋_GB2312" w:eastAsia="仿宋_GB2312" w:cs="仿宋_GB2312"/>
          <w:b w:val="0"/>
          <w:bCs w:val="0"/>
          <w:i w:val="0"/>
          <w:iCs w:val="0"/>
          <w:caps w:val="0"/>
          <w:color w:val="00000A"/>
          <w:spacing w:val="0"/>
          <w:sz w:val="32"/>
          <w:szCs w:val="32"/>
          <w:highlight w:val="none"/>
          <w:shd w:val="clear" w:fill="FFFFFF"/>
          <w:vertAlign w:val="baseline"/>
          <w:lang w:val="en-US" w:eastAsia="zh-CN"/>
        </w:rPr>
        <w:t>2</w:t>
      </w:r>
      <w:r>
        <w:rPr>
          <w:rFonts w:hint="eastAsia" w:ascii="仿宋_GB2312" w:hAnsi="仿宋_GB2312" w:eastAsia="仿宋_GB2312" w:cs="仿宋_GB2312"/>
          <w:b w:val="0"/>
          <w:bCs w:val="0"/>
          <w:i w:val="0"/>
          <w:iCs w:val="0"/>
          <w:caps w:val="0"/>
          <w:color w:val="00000A"/>
          <w:spacing w:val="0"/>
          <w:sz w:val="32"/>
          <w:szCs w:val="32"/>
          <w:highlight w:val="none"/>
          <w:shd w:val="clear" w:fill="FFFFFF"/>
          <w:vertAlign w:val="baseline"/>
        </w:rPr>
        <w:t>名救生员，</w:t>
      </w:r>
      <w:r>
        <w:rPr>
          <w:rFonts w:hint="eastAsia" w:ascii="仿宋_GB2312" w:hAnsi="仿宋_GB2312" w:eastAsia="仿宋_GB2312" w:cs="仿宋_GB2312"/>
          <w:b w:val="0"/>
          <w:bCs w:val="0"/>
          <w:i w:val="0"/>
          <w:iCs w:val="0"/>
          <w:caps w:val="0"/>
          <w:color w:val="00000A"/>
          <w:spacing w:val="0"/>
          <w:sz w:val="32"/>
          <w:szCs w:val="32"/>
          <w:highlight w:val="none"/>
          <w:shd w:val="clear" w:fill="FFFFFF"/>
          <w:vertAlign w:val="baseline"/>
          <w:lang w:eastAsia="zh-CN"/>
        </w:rPr>
        <w:t>现场安全管理力度不足，</w:t>
      </w:r>
      <w:r>
        <w:rPr>
          <w:rFonts w:hint="eastAsia" w:ascii="仿宋_GB2312" w:hAnsi="仿宋_GB2312" w:eastAsia="仿宋_GB2312" w:cs="仿宋_GB2312"/>
          <w:b w:val="0"/>
          <w:bCs w:val="0"/>
          <w:i w:val="0"/>
          <w:iCs w:val="0"/>
          <w:caps w:val="0"/>
          <w:color w:val="00000A"/>
          <w:spacing w:val="0"/>
          <w:sz w:val="32"/>
          <w:szCs w:val="32"/>
          <w:highlight w:val="none"/>
          <w:shd w:val="clear" w:fill="FFFFFF"/>
          <w:vertAlign w:val="baseline"/>
        </w:rPr>
        <w:t>导致</w:t>
      </w:r>
      <w:r>
        <w:rPr>
          <w:rFonts w:hint="eastAsia" w:ascii="仿宋_GB2312" w:hAnsi="仿宋_GB2312" w:eastAsia="仿宋_GB2312" w:cs="仿宋_GB2312"/>
          <w:b w:val="0"/>
          <w:bCs w:val="0"/>
          <w:color w:val="000000"/>
          <w:kern w:val="0"/>
          <w:sz w:val="32"/>
          <w:szCs w:val="32"/>
          <w:highlight w:val="none"/>
          <w:lang w:val="en-US" w:eastAsia="zh-CN" w:bidi="ar"/>
        </w:rPr>
        <w:t>廖某楠</w:t>
      </w:r>
      <w:r>
        <w:rPr>
          <w:rFonts w:hint="eastAsia" w:ascii="仿宋_GB2312" w:hAnsi="仿宋_GB2312" w:eastAsia="仿宋_GB2312" w:cs="仿宋_GB2312"/>
          <w:b w:val="0"/>
          <w:bCs w:val="0"/>
          <w:i w:val="0"/>
          <w:iCs w:val="0"/>
          <w:caps w:val="0"/>
          <w:color w:val="00000A"/>
          <w:spacing w:val="0"/>
          <w:sz w:val="32"/>
          <w:szCs w:val="32"/>
          <w:highlight w:val="none"/>
          <w:shd w:val="clear" w:fill="FFFFFF"/>
          <w:vertAlign w:val="baseline"/>
        </w:rPr>
        <w:t>溺水时未被及时发现和营救。</w:t>
      </w:r>
      <w:r>
        <w:rPr>
          <w:rFonts w:hint="eastAsia" w:ascii="仿宋_GB2312" w:hAnsi="仿宋_GB2312" w:eastAsia="仿宋_GB2312" w:cs="仿宋_GB2312"/>
          <w:b w:val="0"/>
          <w:bCs w:val="0"/>
          <w:i w:val="0"/>
          <w:iCs w:val="0"/>
          <w:caps w:val="0"/>
          <w:color w:val="00000A"/>
          <w:spacing w:val="0"/>
          <w:sz w:val="32"/>
          <w:szCs w:val="32"/>
          <w:highlight w:val="none"/>
          <w:shd w:val="clear" w:fill="FFFFFF"/>
          <w:vertAlign w:val="baseline"/>
          <w:lang w:eastAsia="zh-CN"/>
        </w:rPr>
        <w:t>三是安全隐患排查不到位，未建立安全风险分级管控和隐患排查治理制度，未能对</w:t>
      </w:r>
      <w:r>
        <w:rPr>
          <w:rFonts w:hint="eastAsia" w:ascii="仿宋_GB2312" w:hAnsi="宋体" w:eastAsia="仿宋_GB2312" w:cs="仿宋_GB2312"/>
          <w:b w:val="0"/>
          <w:bCs w:val="0"/>
          <w:color w:val="000000"/>
          <w:kern w:val="0"/>
          <w:sz w:val="32"/>
          <w:szCs w:val="32"/>
          <w:highlight w:val="none"/>
          <w:lang w:val="en-US" w:eastAsia="zh-CN" w:bidi="ar"/>
        </w:rPr>
        <w:t>回水管口安全防护罩缺失存在的安全风险及时发现并整改。四是救生员无证上岗，培训不到位。</w:t>
      </w:r>
      <w:r>
        <w:rPr>
          <w:rFonts w:hint="eastAsia" w:ascii="仿宋_GB2312" w:hAnsi="仿宋_GB2312" w:eastAsia="仿宋_GB2312" w:cs="仿宋_GB2312"/>
          <w:b w:val="0"/>
          <w:bCs w:val="0"/>
          <w:i w:val="0"/>
          <w:iCs w:val="0"/>
          <w:caps w:val="0"/>
          <w:color w:val="000000"/>
          <w:spacing w:val="0"/>
          <w:sz w:val="32"/>
          <w:szCs w:val="32"/>
          <w:highlight w:val="none"/>
          <w:shd w:val="clear" w:fill="FFFFFF"/>
          <w:vertAlign w:val="baseline"/>
          <w:lang w:eastAsia="zh-CN"/>
        </w:rPr>
        <w:t>事发时现场的</w:t>
      </w:r>
      <w:r>
        <w:rPr>
          <w:rFonts w:hint="eastAsia" w:ascii="仿宋_GB2312" w:hAnsi="仿宋_GB2312" w:eastAsia="仿宋_GB2312" w:cs="仿宋_GB2312"/>
          <w:b w:val="0"/>
          <w:bCs w:val="0"/>
          <w:i w:val="0"/>
          <w:iCs w:val="0"/>
          <w:caps w:val="0"/>
          <w:color w:val="00000A"/>
          <w:spacing w:val="0"/>
          <w:sz w:val="32"/>
          <w:szCs w:val="32"/>
          <w:highlight w:val="none"/>
          <w:shd w:val="clear" w:fill="FFFFFF"/>
          <w:vertAlign w:val="baseline"/>
          <w:lang w:val="en-US" w:eastAsia="zh-CN"/>
        </w:rPr>
        <w:t>2</w:t>
      </w:r>
      <w:r>
        <w:rPr>
          <w:rFonts w:hint="eastAsia" w:ascii="仿宋_GB2312" w:hAnsi="仿宋_GB2312" w:eastAsia="仿宋_GB2312" w:cs="仿宋_GB2312"/>
          <w:b w:val="0"/>
          <w:bCs w:val="0"/>
          <w:i w:val="0"/>
          <w:iCs w:val="0"/>
          <w:caps w:val="0"/>
          <w:color w:val="00000A"/>
          <w:spacing w:val="0"/>
          <w:sz w:val="32"/>
          <w:szCs w:val="32"/>
          <w:highlight w:val="none"/>
          <w:shd w:val="clear" w:fill="FFFFFF"/>
          <w:vertAlign w:val="baseline"/>
        </w:rPr>
        <w:t>名救生员</w:t>
      </w:r>
      <w:r>
        <w:rPr>
          <w:rFonts w:hint="eastAsia" w:ascii="仿宋_GB2312" w:hAnsi="仿宋_GB2312" w:eastAsia="仿宋_GB2312" w:cs="仿宋_GB2312"/>
          <w:b w:val="0"/>
          <w:bCs w:val="0"/>
          <w:i w:val="0"/>
          <w:iCs w:val="0"/>
          <w:caps w:val="0"/>
          <w:color w:val="00000A"/>
          <w:spacing w:val="0"/>
          <w:sz w:val="32"/>
          <w:szCs w:val="32"/>
          <w:highlight w:val="none"/>
          <w:shd w:val="clear" w:fill="FFFFFF"/>
          <w:vertAlign w:val="baseline"/>
          <w:lang w:eastAsia="zh-CN"/>
        </w:rPr>
        <w:t>，其中</w:t>
      </w:r>
      <w:r>
        <w:rPr>
          <w:rFonts w:hint="eastAsia" w:ascii="仿宋_GB2312" w:hAnsi="仿宋_GB2312" w:eastAsia="仿宋_GB2312" w:cs="仿宋_GB2312"/>
          <w:b w:val="0"/>
          <w:bCs w:val="0"/>
          <w:i w:val="0"/>
          <w:iCs w:val="0"/>
          <w:caps w:val="0"/>
          <w:color w:val="00000A"/>
          <w:spacing w:val="0"/>
          <w:sz w:val="32"/>
          <w:szCs w:val="32"/>
          <w:highlight w:val="none"/>
          <w:shd w:val="clear" w:fill="FFFFFF"/>
          <w:vertAlign w:val="baseline"/>
          <w:lang w:val="en-US" w:eastAsia="zh-CN"/>
        </w:rPr>
        <w:t>1</w:t>
      </w:r>
      <w:r>
        <w:rPr>
          <w:rFonts w:hint="eastAsia" w:ascii="仿宋_GB2312" w:hAnsi="仿宋_GB2312" w:eastAsia="仿宋_GB2312" w:cs="仿宋_GB2312"/>
          <w:b w:val="0"/>
          <w:bCs w:val="0"/>
          <w:i w:val="0"/>
          <w:iCs w:val="0"/>
          <w:caps w:val="0"/>
          <w:color w:val="00000A"/>
          <w:spacing w:val="0"/>
          <w:sz w:val="32"/>
          <w:szCs w:val="32"/>
          <w:highlight w:val="none"/>
          <w:shd w:val="clear" w:fill="FFFFFF"/>
          <w:vertAlign w:val="baseline"/>
        </w:rPr>
        <w:t>名</w:t>
      </w:r>
      <w:r>
        <w:rPr>
          <w:rFonts w:hint="eastAsia" w:ascii="仿宋_GB2312" w:hAnsi="仿宋_GB2312" w:eastAsia="仿宋_GB2312" w:cs="仿宋_GB2312"/>
          <w:b w:val="0"/>
          <w:bCs w:val="0"/>
          <w:i w:val="0"/>
          <w:iCs w:val="0"/>
          <w:caps w:val="0"/>
          <w:color w:val="00000A"/>
          <w:spacing w:val="0"/>
          <w:sz w:val="32"/>
          <w:szCs w:val="32"/>
          <w:highlight w:val="none"/>
          <w:shd w:val="clear" w:fill="FFFFFF"/>
          <w:vertAlign w:val="baseline"/>
          <w:lang w:eastAsia="zh-CN"/>
        </w:rPr>
        <w:t>救生</w:t>
      </w:r>
      <w:r>
        <w:rPr>
          <w:rFonts w:hint="eastAsia" w:ascii="仿宋_GB2312" w:hAnsi="仿宋_GB2312" w:eastAsia="仿宋_GB2312" w:cs="仿宋_GB2312"/>
          <w:b w:val="0"/>
          <w:bCs w:val="0"/>
          <w:i w:val="0"/>
          <w:iCs w:val="0"/>
          <w:caps w:val="0"/>
          <w:color w:val="00000A"/>
          <w:spacing w:val="0"/>
          <w:sz w:val="32"/>
          <w:szCs w:val="32"/>
          <w:highlight w:val="none"/>
          <w:shd w:val="clear" w:fill="FFFFFF"/>
          <w:vertAlign w:val="baseline"/>
        </w:rPr>
        <w:t>员无救生员资质，</w:t>
      </w:r>
      <w:r>
        <w:rPr>
          <w:rFonts w:hint="eastAsia" w:ascii="仿宋_GB2312" w:hAnsi="仿宋_GB2312" w:eastAsia="仿宋_GB2312" w:cs="仿宋_GB2312"/>
          <w:b w:val="0"/>
          <w:bCs w:val="0"/>
          <w:i w:val="0"/>
          <w:iCs w:val="0"/>
          <w:caps w:val="0"/>
          <w:color w:val="00000A"/>
          <w:spacing w:val="0"/>
          <w:sz w:val="32"/>
          <w:szCs w:val="32"/>
          <w:highlight w:val="none"/>
          <w:shd w:val="clear" w:fill="FFFFFF"/>
          <w:vertAlign w:val="baseline"/>
          <w:lang w:eastAsia="zh-CN"/>
        </w:rPr>
        <w:t>未能</w:t>
      </w:r>
      <w:r>
        <w:rPr>
          <w:rFonts w:hint="eastAsia" w:ascii="仿宋_GB2312" w:hAnsi="仿宋_GB2312" w:eastAsia="仿宋_GB2312" w:cs="仿宋_GB2312"/>
          <w:b w:val="0"/>
          <w:bCs w:val="0"/>
          <w:i w:val="0"/>
          <w:iCs w:val="0"/>
          <w:caps w:val="0"/>
          <w:color w:val="00000A"/>
          <w:spacing w:val="0"/>
          <w:sz w:val="32"/>
          <w:szCs w:val="32"/>
          <w:highlight w:val="none"/>
          <w:shd w:val="clear" w:fill="FFFFFF"/>
          <w:vertAlign w:val="baseline"/>
        </w:rPr>
        <w:t>履行救生员职责</w:t>
      </w:r>
      <w:r>
        <w:rPr>
          <w:rFonts w:hint="eastAsia" w:ascii="仿宋_GB2312" w:hAnsi="仿宋_GB2312" w:eastAsia="仿宋_GB2312" w:cs="仿宋_GB2312"/>
          <w:b w:val="0"/>
          <w:bCs w:val="0"/>
          <w:i w:val="0"/>
          <w:iCs w:val="0"/>
          <w:caps w:val="0"/>
          <w:color w:val="00000A"/>
          <w:spacing w:val="0"/>
          <w:sz w:val="32"/>
          <w:szCs w:val="32"/>
          <w:highlight w:val="none"/>
          <w:shd w:val="clear" w:fill="FFFFFF"/>
          <w:vertAlign w:val="baseline"/>
          <w:lang w:eastAsia="zh-CN"/>
        </w:rPr>
        <w:t>；未落实人员的三级安全教育，培训档案缺失。</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val="0"/>
          <w:bCs w:val="0"/>
          <w:color w:val="auto"/>
          <w:kern w:val="0"/>
          <w:sz w:val="32"/>
          <w:szCs w:val="32"/>
          <w:highlight w:val="none"/>
          <w:lang w:val="en-US" w:eastAsia="zh-CN" w:bidi="ar"/>
        </w:rPr>
      </w:pPr>
      <w:r>
        <w:rPr>
          <w:rFonts w:hint="eastAsia" w:ascii="仿宋_GB2312" w:hAnsi="仿宋_GB2312" w:eastAsia="仿宋_GB2312" w:cs="仿宋_GB2312"/>
          <w:b w:val="0"/>
          <w:bCs w:val="0"/>
          <w:i w:val="0"/>
          <w:iCs w:val="0"/>
          <w:caps w:val="0"/>
          <w:color w:val="00000A"/>
          <w:spacing w:val="0"/>
          <w:sz w:val="32"/>
          <w:szCs w:val="32"/>
          <w:highlight w:val="none"/>
          <w:shd w:val="clear" w:fill="FFFFFF"/>
          <w:vertAlign w:val="baseline"/>
          <w:lang w:val="en-US" w:eastAsia="zh-CN"/>
        </w:rPr>
        <w:t>2.</w:t>
      </w:r>
      <w:r>
        <w:rPr>
          <w:rFonts w:hint="eastAsia" w:ascii="仿宋_GB2312" w:hAnsi="宋体" w:eastAsia="仿宋_GB2312" w:cs="仿宋_GB2312"/>
          <w:b w:val="0"/>
          <w:bCs w:val="0"/>
          <w:color w:val="000000"/>
          <w:kern w:val="0"/>
          <w:sz w:val="32"/>
          <w:szCs w:val="32"/>
          <w:highlight w:val="none"/>
          <w:lang w:val="en-US" w:eastAsia="zh-CN" w:bidi="ar"/>
        </w:rPr>
        <w:t>保利物业公司，作为游泳池的业主管理单位，履行职责不到位。一是在2025年6月11日与飞鱼体育公司进行游泳池设备交接时，在明知回水管口安全防护罩缺失的情况下，仍然完成交接清单确认手续，并以合同规避安全责任</w:t>
      </w:r>
      <w:r>
        <w:rPr>
          <w:rStyle w:val="12"/>
          <w:rFonts w:hint="eastAsia" w:ascii="仿宋_GB2312" w:hAnsi="仿宋_GB2312" w:eastAsia="仿宋_GB2312" w:cs="仿宋_GB2312"/>
          <w:b w:val="0"/>
          <w:bCs w:val="0"/>
          <w:color w:val="auto"/>
          <w:sz w:val="32"/>
          <w:szCs w:val="32"/>
          <w:highlight w:val="none"/>
          <w:lang w:val="en-US" w:eastAsia="zh-CN"/>
        </w:rPr>
        <w:footnoteReference w:id="1"/>
      </w:r>
      <w:r>
        <w:rPr>
          <w:rFonts w:hint="eastAsia" w:ascii="仿宋_GB2312" w:hAnsi="宋体" w:eastAsia="仿宋_GB2312" w:cs="仿宋_GB2312"/>
          <w:b w:val="0"/>
          <w:bCs w:val="0"/>
          <w:color w:val="000000"/>
          <w:kern w:val="0"/>
          <w:sz w:val="32"/>
          <w:szCs w:val="32"/>
          <w:highlight w:val="none"/>
          <w:lang w:val="en-US" w:eastAsia="zh-CN" w:bidi="ar"/>
        </w:rPr>
        <w:t>。二是日常安全</w:t>
      </w:r>
      <w:r>
        <w:rPr>
          <w:rFonts w:hint="eastAsia" w:ascii="仿宋_GB2312" w:hAnsi="宋体" w:eastAsia="仿宋_GB2312" w:cs="仿宋_GB2312"/>
          <w:b w:val="0"/>
          <w:bCs w:val="0"/>
          <w:color w:val="auto"/>
          <w:kern w:val="0"/>
          <w:sz w:val="32"/>
          <w:szCs w:val="32"/>
          <w:highlight w:val="none"/>
          <w:lang w:val="en-US" w:eastAsia="zh-CN" w:bidi="ar"/>
        </w:rPr>
        <w:t>检查工作不到位。2025年8月21日，对飞鱼体育公司存在救生员与开业前提交证件不符的行为发出《泳池经营管理整改通知书》，但未有形成闭环检查（复查）记录，并且对救生员无证上岗作业行为及时发现并制止；没有督促飞鱼体育公司及时安装回水管口安全防护罩，消除安全隐患。</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kern w:val="0"/>
          <w:sz w:val="32"/>
          <w:szCs w:val="32"/>
          <w:highlight w:val="none"/>
          <w:lang w:val="en-US" w:eastAsia="zh-CN" w:bidi="ar"/>
        </w:rPr>
      </w:pPr>
      <w:r>
        <w:rPr>
          <w:rFonts w:hint="eastAsia" w:ascii="仿宋_GB2312" w:hAnsi="仿宋_GB2312" w:eastAsia="仿宋_GB2312" w:cs="仿宋_GB2312"/>
          <w:b w:val="0"/>
          <w:bCs w:val="0"/>
          <w:color w:val="auto"/>
          <w:kern w:val="0"/>
          <w:sz w:val="32"/>
          <w:szCs w:val="32"/>
          <w:highlight w:val="none"/>
          <w:lang w:val="en-US" w:eastAsia="zh-CN" w:bidi="ar"/>
        </w:rPr>
        <w:t>3.廖某辉</w:t>
      </w:r>
      <w:r>
        <w:rPr>
          <w:rFonts w:hint="eastAsia" w:ascii="仿宋_GB2312" w:hAnsi="仿宋_GB2312" w:eastAsia="仿宋_GB2312" w:cs="仿宋_GB2312"/>
          <w:i w:val="0"/>
          <w:iCs w:val="0"/>
          <w:caps w:val="0"/>
          <w:color w:val="auto"/>
          <w:spacing w:val="0"/>
          <w:sz w:val="32"/>
          <w:szCs w:val="32"/>
          <w:highlight w:val="none"/>
          <w:shd w:val="clear" w:fill="FFFFFF"/>
        </w:rPr>
        <w:t>没有履行好未成年人监护人的监护职责，让</w:t>
      </w:r>
      <w:r>
        <w:rPr>
          <w:rFonts w:hint="eastAsia" w:ascii="仿宋_GB2312" w:hAnsi="仿宋_GB2312" w:eastAsia="仿宋_GB2312" w:cs="仿宋_GB2312"/>
          <w:b w:val="0"/>
          <w:bCs w:val="0"/>
          <w:color w:val="auto"/>
          <w:sz w:val="32"/>
          <w:szCs w:val="32"/>
          <w:highlight w:val="none"/>
          <w:lang w:val="en-US" w:eastAsia="zh-CN"/>
        </w:rPr>
        <w:t>廖某楠</w:t>
      </w:r>
      <w:r>
        <w:rPr>
          <w:rFonts w:hint="eastAsia" w:ascii="仿宋_GB2312" w:hAnsi="仿宋_GB2312" w:eastAsia="仿宋_GB2312" w:cs="仿宋_GB2312"/>
          <w:i w:val="0"/>
          <w:iCs w:val="0"/>
          <w:caps w:val="0"/>
          <w:color w:val="auto"/>
          <w:spacing w:val="0"/>
          <w:sz w:val="32"/>
          <w:szCs w:val="32"/>
          <w:highlight w:val="none"/>
          <w:shd w:val="clear" w:fill="FFFFFF"/>
        </w:rPr>
        <w:t>在缺少看护的情况下</w:t>
      </w:r>
      <w:r>
        <w:rPr>
          <w:rFonts w:hint="eastAsia" w:ascii="仿宋_GB2312" w:hAnsi="仿宋_GB2312" w:eastAsia="仿宋_GB2312" w:cs="仿宋_GB2312"/>
          <w:i w:val="0"/>
          <w:iCs w:val="0"/>
          <w:caps w:val="0"/>
          <w:color w:val="auto"/>
          <w:spacing w:val="0"/>
          <w:sz w:val="32"/>
          <w:szCs w:val="32"/>
          <w:highlight w:val="none"/>
          <w:shd w:val="clear" w:fill="FFFFFF"/>
          <w:lang w:eastAsia="zh-CN"/>
        </w:rPr>
        <w:t>在游泳池内玩耍，履行</w:t>
      </w:r>
      <w:r>
        <w:rPr>
          <w:rFonts w:hint="eastAsia" w:ascii="仿宋_GB2312" w:hAnsi="仿宋_GB2312" w:eastAsia="仿宋_GB2312" w:cs="仿宋_GB2312"/>
          <w:i w:val="0"/>
          <w:iCs w:val="0"/>
          <w:caps w:val="0"/>
          <w:color w:val="auto"/>
          <w:spacing w:val="0"/>
          <w:sz w:val="32"/>
          <w:szCs w:val="32"/>
          <w:highlight w:val="none"/>
          <w:shd w:val="clear" w:fill="FFFFFF"/>
        </w:rPr>
        <w:t>监护</w:t>
      </w:r>
      <w:r>
        <w:rPr>
          <w:rFonts w:hint="eastAsia" w:ascii="仿宋_GB2312" w:hAnsi="仿宋_GB2312" w:eastAsia="仿宋_GB2312" w:cs="仿宋_GB2312"/>
          <w:i w:val="0"/>
          <w:iCs w:val="0"/>
          <w:caps w:val="0"/>
          <w:color w:val="auto"/>
          <w:spacing w:val="0"/>
          <w:sz w:val="32"/>
          <w:szCs w:val="32"/>
          <w:highlight w:val="none"/>
          <w:shd w:val="clear" w:fill="FFFFFF"/>
          <w:lang w:eastAsia="zh-CN"/>
        </w:rPr>
        <w:t>责任不到位。</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leftChars="0" w:firstLine="640" w:firstLineChars="200"/>
        <w:jc w:val="both"/>
        <w:textAlignment w:val="auto"/>
        <w:outlineLvl w:val="1"/>
        <w:rPr>
          <w:rFonts w:hint="eastAsia" w:ascii="楷体_GB2312" w:hAnsi="楷体_GB2312" w:eastAsia="楷体_GB2312" w:cs="楷体_GB2312"/>
          <w:b w:val="0"/>
          <w:bCs w:val="0"/>
          <w:i w:val="0"/>
          <w:iCs w:val="0"/>
          <w:caps w:val="0"/>
          <w:color w:val="333333"/>
          <w:spacing w:val="0"/>
          <w:sz w:val="32"/>
          <w:szCs w:val="32"/>
          <w:highlight w:val="none"/>
          <w:shd w:val="clear" w:fill="FFFFFF"/>
          <w:lang w:val="en-US" w:eastAsia="zh-CN"/>
        </w:rPr>
      </w:pPr>
      <w:bookmarkStart w:id="15" w:name="_Toc24511"/>
      <w:r>
        <w:rPr>
          <w:rFonts w:hint="eastAsia" w:ascii="楷体_GB2312" w:hAnsi="楷体_GB2312" w:eastAsia="楷体_GB2312" w:cs="楷体_GB2312"/>
          <w:b w:val="0"/>
          <w:bCs w:val="0"/>
          <w:i w:val="0"/>
          <w:iCs w:val="0"/>
          <w:caps w:val="0"/>
          <w:color w:val="333333"/>
          <w:spacing w:val="0"/>
          <w:sz w:val="32"/>
          <w:szCs w:val="32"/>
          <w:highlight w:val="none"/>
          <w:shd w:val="clear" w:fill="FFFFFF"/>
          <w:lang w:val="en-US" w:eastAsia="zh-CN"/>
        </w:rPr>
        <w:t>（三）相关单位存在的主要问题</w:t>
      </w:r>
      <w:bookmarkEnd w:id="15"/>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val="0"/>
          <w:bCs w:val="0"/>
          <w:color w:val="auto"/>
          <w:kern w:val="0"/>
          <w:sz w:val="32"/>
          <w:szCs w:val="32"/>
          <w:highlight w:val="none"/>
          <w:lang w:val="en-US" w:eastAsia="zh-CN" w:bidi="ar"/>
        </w:rPr>
      </w:pPr>
      <w:r>
        <w:rPr>
          <w:rFonts w:hint="eastAsia" w:ascii="仿宋_GB2312" w:hAnsi="宋体" w:eastAsia="仿宋_GB2312" w:cs="仿宋_GB2312"/>
          <w:b w:val="0"/>
          <w:bCs w:val="0"/>
          <w:color w:val="000000"/>
          <w:kern w:val="0"/>
          <w:sz w:val="32"/>
          <w:szCs w:val="32"/>
          <w:highlight w:val="none"/>
          <w:lang w:val="en-US" w:eastAsia="zh-CN" w:bidi="ar"/>
        </w:rPr>
        <w:t>1.飞鱼体育公司一是未按照《广东安全生产条例》第十四条规定</w:t>
      </w:r>
      <w:r>
        <w:rPr>
          <w:rStyle w:val="12"/>
          <w:rFonts w:hint="eastAsia" w:ascii="仿宋_GB2312" w:hAnsi="仿宋_GB2312" w:eastAsia="仿宋_GB2312" w:cs="仿宋_GB2312"/>
          <w:b w:val="0"/>
          <w:bCs w:val="0"/>
          <w:color w:val="auto"/>
          <w:sz w:val="32"/>
          <w:szCs w:val="32"/>
          <w:highlight w:val="none"/>
          <w:lang w:val="en-US" w:eastAsia="zh-CN"/>
        </w:rPr>
        <w:footnoteReference w:id="2"/>
      </w:r>
      <w:r>
        <w:rPr>
          <w:rFonts w:hint="eastAsia" w:ascii="仿宋_GB2312" w:hAnsi="宋体" w:eastAsia="仿宋_GB2312" w:cs="仿宋_GB2312"/>
          <w:b w:val="0"/>
          <w:bCs w:val="0"/>
          <w:color w:val="000000"/>
          <w:kern w:val="0"/>
          <w:sz w:val="32"/>
          <w:szCs w:val="32"/>
          <w:highlight w:val="none"/>
          <w:lang w:val="en-US" w:eastAsia="zh-CN" w:bidi="ar"/>
        </w:rPr>
        <w:t>，未健全和实施对游泳池日常管理的安全生产规章制度，安全生产管理缺失。二是主要负责人、法定代表人朱振杰未按照《广东安全生产条例》第十六条规定</w:t>
      </w:r>
      <w:r>
        <w:rPr>
          <w:rStyle w:val="12"/>
          <w:rFonts w:hint="eastAsia" w:ascii="仿宋_GB2312" w:hAnsi="仿宋_GB2312" w:eastAsia="仿宋_GB2312" w:cs="仿宋_GB2312"/>
          <w:b w:val="0"/>
          <w:bCs w:val="0"/>
          <w:color w:val="auto"/>
          <w:sz w:val="32"/>
          <w:szCs w:val="32"/>
          <w:highlight w:val="none"/>
          <w:lang w:val="en-US" w:eastAsia="zh-CN"/>
        </w:rPr>
        <w:footnoteReference w:id="3"/>
      </w:r>
      <w:r>
        <w:rPr>
          <w:rFonts w:hint="eastAsia" w:ascii="仿宋_GB2312" w:hAnsi="宋体" w:eastAsia="仿宋_GB2312" w:cs="仿宋_GB2312"/>
          <w:b w:val="0"/>
          <w:bCs w:val="0"/>
          <w:color w:val="000000"/>
          <w:kern w:val="0"/>
          <w:sz w:val="32"/>
          <w:szCs w:val="32"/>
          <w:highlight w:val="none"/>
          <w:lang w:val="en-US" w:eastAsia="zh-CN" w:bidi="ar"/>
        </w:rPr>
        <w:t>，未履行主要负责人安全</w:t>
      </w:r>
      <w:r>
        <w:rPr>
          <w:rFonts w:hint="eastAsia" w:ascii="仿宋_GB2312" w:hAnsi="宋体" w:eastAsia="仿宋_GB2312" w:cs="仿宋_GB2312"/>
          <w:b w:val="0"/>
          <w:bCs w:val="0"/>
          <w:color w:val="auto"/>
          <w:kern w:val="0"/>
          <w:sz w:val="32"/>
          <w:szCs w:val="32"/>
          <w:highlight w:val="none"/>
          <w:lang w:val="en-US" w:eastAsia="zh-CN" w:bidi="ar"/>
        </w:rPr>
        <w:t>生产工作职责，存在履职不到位问题。</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highlight w:val="none"/>
          <w:shd w:val="clear" w:fill="FFFFFF"/>
          <w:lang w:eastAsia="zh-CN"/>
        </w:rPr>
      </w:pPr>
      <w:r>
        <w:rPr>
          <w:rFonts w:hint="eastAsia" w:ascii="仿宋_GB2312" w:hAnsi="宋体" w:eastAsia="仿宋_GB2312" w:cs="仿宋_GB2312"/>
          <w:b w:val="0"/>
          <w:bCs w:val="0"/>
          <w:color w:val="auto"/>
          <w:kern w:val="0"/>
          <w:sz w:val="32"/>
          <w:szCs w:val="32"/>
          <w:highlight w:val="none"/>
          <w:lang w:val="en-US" w:eastAsia="zh-CN" w:bidi="ar"/>
        </w:rPr>
        <w:t>2.保利物业公司未按照</w:t>
      </w:r>
      <w:r>
        <w:rPr>
          <w:rFonts w:hint="eastAsia" w:ascii="仿宋_GB2312" w:hAnsi="仿宋_GB2312" w:eastAsia="仿宋_GB2312" w:cs="仿宋_GB2312"/>
          <w:b w:val="0"/>
          <w:bCs w:val="0"/>
          <w:color w:val="auto"/>
          <w:kern w:val="0"/>
          <w:sz w:val="32"/>
          <w:szCs w:val="32"/>
          <w:highlight w:val="none"/>
          <w:lang w:val="en-US" w:eastAsia="zh-CN" w:bidi="ar"/>
        </w:rPr>
        <w:t>《</w:t>
      </w:r>
      <w:r>
        <w:rPr>
          <w:rStyle w:val="11"/>
          <w:rFonts w:hint="eastAsia" w:ascii="仿宋_GB2312" w:hAnsi="仿宋_GB2312" w:eastAsia="仿宋_GB2312" w:cs="仿宋_GB2312"/>
          <w:b w:val="0"/>
          <w:bCs w:val="0"/>
          <w:i w:val="0"/>
          <w:iCs w:val="0"/>
          <w:caps w:val="0"/>
          <w:color w:val="auto"/>
          <w:spacing w:val="0"/>
          <w:sz w:val="32"/>
          <w:szCs w:val="32"/>
          <w:highlight w:val="none"/>
          <w:shd w:val="clear" w:fill="FFFFFF"/>
        </w:rPr>
        <w:t>中华人民共和国安全生产法</w:t>
      </w:r>
      <w:r>
        <w:rPr>
          <w:rStyle w:val="11"/>
          <w:rFonts w:hint="eastAsia" w:ascii="仿宋_GB2312" w:hAnsi="仿宋_GB2312" w:eastAsia="仿宋_GB2312" w:cs="仿宋_GB2312"/>
          <w:b w:val="0"/>
          <w:bCs w:val="0"/>
          <w:i w:val="0"/>
          <w:iCs w:val="0"/>
          <w:caps w:val="0"/>
          <w:color w:val="auto"/>
          <w:spacing w:val="0"/>
          <w:sz w:val="32"/>
          <w:szCs w:val="32"/>
          <w:highlight w:val="none"/>
          <w:shd w:val="clear" w:fill="FFFFFF"/>
          <w:lang w:eastAsia="zh-CN"/>
        </w:rPr>
        <w:t>》</w:t>
      </w:r>
      <w:r>
        <w:rPr>
          <w:rFonts w:hint="eastAsia" w:ascii="仿宋_GB2312" w:hAnsi="仿宋_GB2312" w:eastAsia="仿宋_GB2312" w:cs="仿宋_GB2312"/>
          <w:b w:val="0"/>
          <w:bCs w:val="0"/>
          <w:i w:val="0"/>
          <w:iCs w:val="0"/>
          <w:caps w:val="0"/>
          <w:color w:val="auto"/>
          <w:spacing w:val="0"/>
          <w:sz w:val="32"/>
          <w:szCs w:val="32"/>
          <w:highlight w:val="none"/>
          <w:shd w:val="clear" w:fill="FFFFFF"/>
        </w:rPr>
        <w:t>第四十九条</w:t>
      </w:r>
      <w:r>
        <w:rPr>
          <w:rFonts w:hint="eastAsia" w:ascii="仿宋_GB2312" w:hAnsi="仿宋_GB2312" w:eastAsia="仿宋_GB2312" w:cs="仿宋_GB2312"/>
          <w:b w:val="0"/>
          <w:bCs w:val="0"/>
          <w:i w:val="0"/>
          <w:iCs w:val="0"/>
          <w:caps w:val="0"/>
          <w:color w:val="auto"/>
          <w:spacing w:val="0"/>
          <w:sz w:val="32"/>
          <w:szCs w:val="32"/>
          <w:highlight w:val="none"/>
          <w:shd w:val="clear" w:fill="FFFFFF"/>
          <w:lang w:eastAsia="zh-CN"/>
        </w:rPr>
        <w:t>规定第二款</w:t>
      </w:r>
      <w:r>
        <w:rPr>
          <w:rStyle w:val="12"/>
          <w:rFonts w:hint="eastAsia" w:ascii="仿宋_GB2312" w:hAnsi="仿宋_GB2312" w:eastAsia="仿宋_GB2312" w:cs="仿宋_GB2312"/>
          <w:b w:val="0"/>
          <w:bCs w:val="0"/>
          <w:color w:val="auto"/>
          <w:sz w:val="32"/>
          <w:szCs w:val="32"/>
          <w:highlight w:val="none"/>
          <w:lang w:val="en-US" w:eastAsia="zh-CN"/>
        </w:rPr>
        <w:footnoteReference w:id="4"/>
      </w:r>
      <w:r>
        <w:rPr>
          <w:rFonts w:hint="eastAsia" w:ascii="仿宋_GB2312" w:hAnsi="仿宋_GB2312" w:eastAsia="仿宋_GB2312" w:cs="仿宋_GB2312"/>
          <w:b w:val="0"/>
          <w:bCs w:val="0"/>
          <w:i w:val="0"/>
          <w:iCs w:val="0"/>
          <w:caps w:val="0"/>
          <w:color w:val="auto"/>
          <w:spacing w:val="0"/>
          <w:sz w:val="32"/>
          <w:szCs w:val="32"/>
          <w:highlight w:val="none"/>
          <w:shd w:val="clear" w:fill="FFFFFF"/>
          <w:lang w:eastAsia="zh-CN"/>
        </w:rPr>
        <w:t>，未对</w:t>
      </w:r>
      <w:r>
        <w:rPr>
          <w:rFonts w:hint="eastAsia" w:ascii="仿宋_GB2312" w:hAnsi="仿宋_GB2312" w:eastAsia="仿宋_GB2312" w:cs="仿宋_GB2312"/>
          <w:b w:val="0"/>
          <w:bCs w:val="0"/>
          <w:color w:val="auto"/>
          <w:kern w:val="0"/>
          <w:sz w:val="32"/>
          <w:szCs w:val="32"/>
          <w:highlight w:val="none"/>
          <w:lang w:val="en-US" w:eastAsia="zh-CN" w:bidi="ar"/>
        </w:rPr>
        <w:t>飞鱼体育公司日常安全生产工作</w:t>
      </w:r>
      <w:r>
        <w:rPr>
          <w:rFonts w:hint="eastAsia" w:ascii="仿宋_GB2312" w:hAnsi="仿宋_GB2312" w:eastAsia="仿宋_GB2312" w:cs="仿宋_GB2312"/>
          <w:b w:val="0"/>
          <w:bCs w:val="0"/>
          <w:i w:val="0"/>
          <w:iCs w:val="0"/>
          <w:caps w:val="0"/>
          <w:color w:val="auto"/>
          <w:spacing w:val="0"/>
          <w:sz w:val="32"/>
          <w:szCs w:val="32"/>
          <w:highlight w:val="none"/>
          <w:shd w:val="clear" w:fill="FFFFFF"/>
          <w:lang w:eastAsia="zh-CN"/>
        </w:rPr>
        <w:t>加强督促整改力度，存在监管不到位问题。</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b w:val="0"/>
          <w:bCs w:val="0"/>
          <w:color w:val="auto"/>
          <w:sz w:val="32"/>
          <w:szCs w:val="32"/>
          <w:highlight w:val="none"/>
          <w:lang w:eastAsia="zh-CN"/>
        </w:rPr>
      </w:pPr>
      <w:r>
        <w:rPr>
          <w:rFonts w:hint="eastAsia" w:ascii="仿宋_GB2312" w:hAnsi="仿宋_GB2312" w:eastAsia="仿宋_GB2312" w:cs="仿宋_GB2312"/>
          <w:b w:val="0"/>
          <w:bCs w:val="0"/>
          <w:i w:val="0"/>
          <w:iCs w:val="0"/>
          <w:caps w:val="0"/>
          <w:color w:val="auto"/>
          <w:spacing w:val="0"/>
          <w:sz w:val="32"/>
          <w:szCs w:val="32"/>
          <w:highlight w:val="none"/>
          <w:shd w:val="clear" w:fill="FFFFFF"/>
          <w:lang w:val="en-US" w:eastAsia="zh-CN"/>
        </w:rPr>
        <w:t>3.清城区文化广电旅游体育局依据职能配置规定，对全区文化、旅游和体育市场经营负有行业监管职责，实施依法设定的行政许可。自</w:t>
      </w:r>
      <w:r>
        <w:rPr>
          <w:rFonts w:hint="eastAsia" w:ascii="仿宋_GB2312" w:hAnsi="宋体" w:eastAsia="仿宋_GB2312" w:cs="仿宋_GB2312"/>
          <w:b w:val="0"/>
          <w:bCs w:val="0"/>
          <w:color w:val="auto"/>
          <w:kern w:val="0"/>
          <w:sz w:val="32"/>
          <w:szCs w:val="32"/>
          <w:highlight w:val="none"/>
          <w:lang w:val="en-US" w:eastAsia="zh-CN" w:bidi="ar"/>
        </w:rPr>
        <w:t>2025年7月3日给予</w:t>
      </w:r>
      <w:r>
        <w:rPr>
          <w:rFonts w:hint="eastAsia" w:ascii="仿宋_GB2312" w:hAnsi="仿宋_GB2312" w:eastAsia="仿宋_GB2312" w:cs="仿宋_GB2312"/>
          <w:b w:val="0"/>
          <w:bCs w:val="0"/>
          <w:color w:val="auto"/>
          <w:kern w:val="0"/>
          <w:sz w:val="32"/>
          <w:szCs w:val="32"/>
          <w:highlight w:val="none"/>
          <w:lang w:val="en-US" w:eastAsia="zh-CN" w:bidi="ar"/>
        </w:rPr>
        <w:t>飞鱼体育公司发放《</w:t>
      </w:r>
      <w:r>
        <w:rPr>
          <w:rFonts w:hint="eastAsia" w:ascii="仿宋_GB2312" w:hAnsi="宋体" w:eastAsia="仿宋_GB2312" w:cs="仿宋_GB2312"/>
          <w:b w:val="0"/>
          <w:bCs w:val="0"/>
          <w:color w:val="auto"/>
          <w:kern w:val="0"/>
          <w:sz w:val="32"/>
          <w:szCs w:val="32"/>
          <w:highlight w:val="none"/>
          <w:lang w:val="en-US" w:eastAsia="zh-CN" w:bidi="ar"/>
        </w:rPr>
        <w:t>高危险性体育项目经营许可证》后，未严格按照《</w:t>
      </w:r>
      <w:r>
        <w:rPr>
          <w:rFonts w:hint="eastAsia" w:ascii="仿宋_GB2312" w:hAnsi="仿宋_GB2312" w:eastAsia="仿宋_GB2312" w:cs="仿宋_GB2312"/>
          <w:b w:val="0"/>
          <w:bCs w:val="0"/>
          <w:i w:val="0"/>
          <w:iCs w:val="0"/>
          <w:caps w:val="0"/>
          <w:color w:val="auto"/>
          <w:spacing w:val="0"/>
          <w:sz w:val="32"/>
          <w:szCs w:val="32"/>
          <w:highlight w:val="none"/>
          <w:shd w:val="clear" w:fill="FFFFFF"/>
        </w:rPr>
        <w:t>经营高危险性体育项目许可管理办法</w:t>
      </w:r>
      <w:r>
        <w:rPr>
          <w:rFonts w:hint="eastAsia" w:ascii="仿宋_GB2312" w:hAnsi="仿宋_GB2312" w:eastAsia="仿宋_GB2312" w:cs="仿宋_GB2312"/>
          <w:b w:val="0"/>
          <w:bCs w:val="0"/>
          <w:i w:val="0"/>
          <w:iCs w:val="0"/>
          <w:caps w:val="0"/>
          <w:color w:val="auto"/>
          <w:spacing w:val="0"/>
          <w:sz w:val="32"/>
          <w:szCs w:val="32"/>
          <w:highlight w:val="none"/>
          <w:shd w:val="clear" w:fill="FFFFFF"/>
          <w:lang w:eastAsia="zh-CN"/>
        </w:rPr>
        <w:t>》</w:t>
      </w:r>
      <w:r>
        <w:rPr>
          <w:rFonts w:hint="eastAsia" w:ascii="仿宋_GB2312" w:hAnsi="仿宋_GB2312" w:eastAsia="仿宋_GB2312" w:cs="仿宋_GB2312"/>
          <w:b w:val="0"/>
          <w:bCs w:val="0"/>
          <w:i w:val="0"/>
          <w:iCs w:val="0"/>
          <w:caps w:val="0"/>
          <w:color w:val="auto"/>
          <w:spacing w:val="0"/>
          <w:sz w:val="32"/>
          <w:szCs w:val="32"/>
          <w:highlight w:val="none"/>
          <w:shd w:val="clear" w:fill="FFFFFF"/>
        </w:rPr>
        <w:t>第二十</w:t>
      </w:r>
      <w:r>
        <w:rPr>
          <w:rFonts w:hint="eastAsia" w:ascii="仿宋_GB2312" w:hAnsi="仿宋_GB2312" w:eastAsia="仿宋_GB2312" w:cs="仿宋_GB2312"/>
          <w:b w:val="0"/>
          <w:bCs w:val="0"/>
          <w:i w:val="0"/>
          <w:iCs w:val="0"/>
          <w:caps w:val="0"/>
          <w:color w:val="auto"/>
          <w:spacing w:val="0"/>
          <w:sz w:val="32"/>
          <w:szCs w:val="32"/>
          <w:highlight w:val="none"/>
          <w:shd w:val="clear" w:fill="FFFFFF"/>
          <w:lang w:val="en-US" w:eastAsia="zh-CN"/>
        </w:rPr>
        <w:t>三</w:t>
      </w:r>
      <w:r>
        <w:rPr>
          <w:rFonts w:hint="eastAsia" w:ascii="仿宋_GB2312" w:hAnsi="仿宋_GB2312" w:eastAsia="仿宋_GB2312" w:cs="仿宋_GB2312"/>
          <w:b w:val="0"/>
          <w:bCs w:val="0"/>
          <w:i w:val="0"/>
          <w:iCs w:val="0"/>
          <w:caps w:val="0"/>
          <w:color w:val="auto"/>
          <w:spacing w:val="0"/>
          <w:sz w:val="32"/>
          <w:szCs w:val="32"/>
          <w:highlight w:val="none"/>
          <w:shd w:val="clear" w:fill="FFFFFF"/>
        </w:rPr>
        <w:t>条</w:t>
      </w:r>
      <w:r>
        <w:rPr>
          <w:rFonts w:hint="eastAsia" w:ascii="仿宋_GB2312" w:hAnsi="仿宋_GB2312" w:eastAsia="仿宋_GB2312" w:cs="仿宋_GB2312"/>
          <w:b w:val="0"/>
          <w:bCs w:val="0"/>
          <w:i w:val="0"/>
          <w:iCs w:val="0"/>
          <w:caps w:val="0"/>
          <w:color w:val="auto"/>
          <w:spacing w:val="0"/>
          <w:sz w:val="32"/>
          <w:szCs w:val="32"/>
          <w:highlight w:val="none"/>
          <w:shd w:val="clear" w:fill="FFFFFF"/>
          <w:lang w:eastAsia="zh-CN"/>
        </w:rPr>
        <w:t>规定</w:t>
      </w:r>
      <w:r>
        <w:rPr>
          <w:rStyle w:val="12"/>
          <w:rFonts w:hint="eastAsia" w:ascii="仿宋_GB2312" w:hAnsi="仿宋_GB2312" w:eastAsia="仿宋_GB2312" w:cs="仿宋_GB2312"/>
          <w:b w:val="0"/>
          <w:bCs w:val="0"/>
          <w:color w:val="auto"/>
          <w:sz w:val="32"/>
          <w:szCs w:val="32"/>
          <w:highlight w:val="none"/>
          <w:lang w:val="en-US" w:eastAsia="zh-CN"/>
        </w:rPr>
        <w:footnoteReference w:id="5"/>
      </w:r>
      <w:r>
        <w:rPr>
          <w:rFonts w:hint="eastAsia" w:ascii="仿宋_GB2312" w:hAnsi="仿宋_GB2312" w:eastAsia="仿宋_GB2312" w:cs="仿宋_GB2312"/>
          <w:b w:val="0"/>
          <w:bCs w:val="0"/>
          <w:i w:val="0"/>
          <w:iCs w:val="0"/>
          <w:caps w:val="0"/>
          <w:color w:val="auto"/>
          <w:spacing w:val="0"/>
          <w:sz w:val="32"/>
          <w:szCs w:val="32"/>
          <w:highlight w:val="none"/>
          <w:shd w:val="clear" w:fill="FFFFFF"/>
          <w:lang w:eastAsia="zh-CN"/>
        </w:rPr>
        <w:t>，对</w:t>
      </w:r>
      <w:r>
        <w:rPr>
          <w:rFonts w:hint="eastAsia" w:ascii="仿宋_GB2312" w:hAnsi="仿宋_GB2312" w:eastAsia="仿宋_GB2312" w:cs="仿宋_GB2312"/>
          <w:b w:val="0"/>
          <w:bCs w:val="0"/>
          <w:color w:val="auto"/>
          <w:kern w:val="0"/>
          <w:sz w:val="32"/>
          <w:szCs w:val="32"/>
          <w:highlight w:val="none"/>
          <w:lang w:val="en-US" w:eastAsia="zh-CN" w:bidi="ar"/>
        </w:rPr>
        <w:t>飞鱼体育公司救生人员未持证上岗、</w:t>
      </w:r>
      <w:r>
        <w:rPr>
          <w:rFonts w:hint="eastAsia" w:ascii="仿宋_GB2312" w:hAnsi="宋体" w:eastAsia="仿宋_GB2312" w:cs="仿宋_GB2312"/>
          <w:b w:val="0"/>
          <w:bCs w:val="0"/>
          <w:color w:val="auto"/>
          <w:kern w:val="0"/>
          <w:sz w:val="32"/>
          <w:szCs w:val="32"/>
          <w:highlight w:val="none"/>
          <w:lang w:val="en-US" w:eastAsia="zh-CN" w:bidi="ar"/>
        </w:rPr>
        <w:t>回水管口安全防护罩缺失等安全隐患未及时发现并责令其整改，存在日常安全生产巡查工作力度不足问题。</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outlineLvl w:val="0"/>
        <w:rPr>
          <w:rFonts w:hint="eastAsia"/>
          <w:b w:val="0"/>
          <w:bCs w:val="0"/>
          <w:color w:val="auto"/>
          <w:sz w:val="32"/>
          <w:szCs w:val="32"/>
          <w:highlight w:val="none"/>
          <w:lang w:eastAsia="zh-CN"/>
        </w:rPr>
      </w:pPr>
      <w:bookmarkStart w:id="16" w:name="_Toc20654"/>
      <w:bookmarkStart w:id="17" w:name="_Toc8216"/>
      <w:bookmarkStart w:id="18" w:name="_Toc11298"/>
      <w:r>
        <w:rPr>
          <w:rFonts w:hint="eastAsia" w:ascii="仿宋_GB2312" w:hAnsi="宋体" w:eastAsia="仿宋_GB2312" w:cs="仿宋_GB2312"/>
          <w:b w:val="0"/>
          <w:bCs w:val="0"/>
          <w:color w:val="auto"/>
          <w:kern w:val="0"/>
          <w:sz w:val="32"/>
          <w:szCs w:val="32"/>
          <w:highlight w:val="none"/>
          <w:lang w:val="en-US" w:eastAsia="zh-CN" w:bidi="ar"/>
        </w:rPr>
        <w:t>4.东城街道办事处依据机构相关事项的规定，承担社会事务、公共服务工作（包括体育、旅游），</w:t>
      </w:r>
      <w:r>
        <w:rPr>
          <w:rFonts w:hint="eastAsia" w:ascii="仿宋_GB2312" w:hAnsi="仿宋_GB2312" w:eastAsia="仿宋_GB2312" w:cs="仿宋_GB2312"/>
          <w:b w:val="0"/>
          <w:bCs w:val="0"/>
          <w:i w:val="0"/>
          <w:iCs w:val="0"/>
          <w:caps w:val="0"/>
          <w:color w:val="auto"/>
          <w:spacing w:val="0"/>
          <w:sz w:val="32"/>
          <w:szCs w:val="32"/>
          <w:highlight w:val="none"/>
          <w:shd w:val="clear" w:fill="FFFFFF"/>
          <w:lang w:eastAsia="zh-CN"/>
        </w:rPr>
        <w:t>对</w:t>
      </w:r>
      <w:r>
        <w:rPr>
          <w:rFonts w:hint="eastAsia" w:ascii="仿宋_GB2312" w:hAnsi="仿宋_GB2312" w:eastAsia="仿宋_GB2312" w:cs="仿宋_GB2312"/>
          <w:b w:val="0"/>
          <w:bCs w:val="0"/>
          <w:color w:val="auto"/>
          <w:kern w:val="0"/>
          <w:sz w:val="32"/>
          <w:szCs w:val="32"/>
          <w:highlight w:val="none"/>
          <w:lang w:val="en-US" w:eastAsia="zh-CN" w:bidi="ar"/>
        </w:rPr>
        <w:t>飞鱼体育公司救生人员未持证上岗、</w:t>
      </w:r>
      <w:r>
        <w:rPr>
          <w:rFonts w:hint="eastAsia" w:ascii="仿宋_GB2312" w:hAnsi="宋体" w:eastAsia="仿宋_GB2312" w:cs="仿宋_GB2312"/>
          <w:b w:val="0"/>
          <w:bCs w:val="0"/>
          <w:color w:val="auto"/>
          <w:kern w:val="0"/>
          <w:sz w:val="32"/>
          <w:szCs w:val="32"/>
          <w:highlight w:val="none"/>
          <w:lang w:val="en-US" w:eastAsia="zh-CN" w:bidi="ar"/>
        </w:rPr>
        <w:t>回水管口安全防护罩缺失等安全隐患及时发现并责令其整改，存在日常检查不到位问题。</w:t>
      </w:r>
      <w:bookmarkEnd w:id="16"/>
      <w:bookmarkEnd w:id="17"/>
      <w:bookmarkEnd w:id="18"/>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黑体" w:hAnsi="黑体" w:eastAsia="黑体" w:cs="黑体"/>
          <w:b w:val="0"/>
          <w:bCs w:val="0"/>
          <w:color w:val="auto"/>
          <w:sz w:val="32"/>
          <w:szCs w:val="32"/>
          <w:highlight w:val="none"/>
          <w:lang w:val="en-US" w:eastAsia="zh-CN"/>
        </w:rPr>
      </w:pPr>
      <w:bookmarkStart w:id="19" w:name="_Toc1428"/>
      <w:bookmarkStart w:id="20" w:name="_Toc5935"/>
      <w:r>
        <w:rPr>
          <w:rFonts w:hint="eastAsia" w:ascii="黑体" w:hAnsi="黑体" w:eastAsia="黑体" w:cs="黑体"/>
          <w:b w:val="0"/>
          <w:bCs w:val="0"/>
          <w:color w:val="auto"/>
          <w:sz w:val="32"/>
          <w:szCs w:val="32"/>
          <w:highlight w:val="none"/>
          <w:lang w:val="en-US" w:eastAsia="zh-CN"/>
        </w:rPr>
        <w:t>三、对有关责任人员和责任单位的处理建议</w:t>
      </w:r>
      <w:bookmarkEnd w:id="19"/>
      <w:bookmarkEnd w:id="20"/>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i w:val="0"/>
          <w:iCs w:val="0"/>
          <w:caps w:val="0"/>
          <w:color w:val="auto"/>
          <w:spacing w:val="0"/>
          <w:sz w:val="32"/>
          <w:szCs w:val="32"/>
          <w:highlight w:val="none"/>
          <w:shd w:val="clear" w:fill="FFFFFF"/>
          <w:lang w:eastAsia="zh-CN"/>
        </w:rPr>
      </w:pPr>
      <w:r>
        <w:rPr>
          <w:rFonts w:hint="eastAsia" w:ascii="楷体_GB2312" w:hAnsi="楷体_GB2312" w:eastAsia="楷体_GB2312" w:cs="楷体_GB2312"/>
          <w:b w:val="0"/>
          <w:bCs w:val="0"/>
          <w:i w:val="0"/>
          <w:iCs w:val="0"/>
          <w:caps w:val="0"/>
          <w:color w:val="auto"/>
          <w:spacing w:val="0"/>
          <w:sz w:val="32"/>
          <w:szCs w:val="32"/>
          <w:highlight w:val="none"/>
          <w:shd w:val="clear" w:fill="FFFFFF"/>
          <w:lang w:eastAsia="zh-CN"/>
        </w:rPr>
        <w:t>（一）不予追究责任人员</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i w:val="0"/>
          <w:iCs w:val="0"/>
          <w:caps w:val="0"/>
          <w:color w:val="auto"/>
          <w:spacing w:val="0"/>
          <w:sz w:val="32"/>
          <w:szCs w:val="32"/>
          <w:highlight w:val="none"/>
          <w:shd w:val="clear" w:fill="FFFFFF"/>
          <w:lang w:eastAsia="zh-CN"/>
        </w:rPr>
      </w:pPr>
      <w:r>
        <w:rPr>
          <w:rFonts w:hint="eastAsia" w:ascii="仿宋_GB2312" w:hAnsi="仿宋_GB2312" w:eastAsia="仿宋_GB2312" w:cs="仿宋_GB2312"/>
          <w:b w:val="0"/>
          <w:bCs w:val="0"/>
          <w:color w:val="auto"/>
          <w:kern w:val="0"/>
          <w:sz w:val="32"/>
          <w:szCs w:val="32"/>
          <w:highlight w:val="none"/>
          <w:lang w:val="en-US" w:eastAsia="zh-CN" w:bidi="ar"/>
        </w:rPr>
        <w:t>廖某辉，履行</w:t>
      </w:r>
      <w:r>
        <w:rPr>
          <w:rFonts w:hint="eastAsia" w:ascii="仿宋_GB2312" w:hAnsi="仿宋_GB2312" w:eastAsia="仿宋_GB2312" w:cs="仿宋_GB2312"/>
          <w:i w:val="0"/>
          <w:iCs w:val="0"/>
          <w:caps w:val="0"/>
          <w:color w:val="auto"/>
          <w:spacing w:val="0"/>
          <w:sz w:val="32"/>
          <w:szCs w:val="32"/>
          <w:highlight w:val="none"/>
          <w:shd w:val="clear" w:fill="FFFFFF"/>
        </w:rPr>
        <w:t>未成年人监护人的监护职责</w:t>
      </w:r>
      <w:r>
        <w:rPr>
          <w:rFonts w:hint="eastAsia" w:ascii="仿宋_GB2312" w:hAnsi="仿宋_GB2312" w:eastAsia="仿宋_GB2312" w:cs="仿宋_GB2312"/>
          <w:i w:val="0"/>
          <w:iCs w:val="0"/>
          <w:caps w:val="0"/>
          <w:color w:val="auto"/>
          <w:spacing w:val="0"/>
          <w:sz w:val="32"/>
          <w:szCs w:val="32"/>
          <w:highlight w:val="none"/>
          <w:shd w:val="clear" w:fill="FFFFFF"/>
          <w:lang w:eastAsia="zh-CN"/>
        </w:rPr>
        <w:t>不到位，鉴于其女儿已在事故中死亡，不予</w:t>
      </w:r>
      <w:r>
        <w:rPr>
          <w:rFonts w:hint="eastAsia" w:ascii="仿宋_GB2312" w:hAnsi="仿宋_GB2312" w:eastAsia="仿宋_GB2312" w:cs="仿宋_GB2312"/>
          <w:b w:val="0"/>
          <w:bCs w:val="0"/>
          <w:i w:val="0"/>
          <w:iCs w:val="0"/>
          <w:caps w:val="0"/>
          <w:color w:val="auto"/>
          <w:spacing w:val="0"/>
          <w:sz w:val="32"/>
          <w:szCs w:val="32"/>
          <w:highlight w:val="none"/>
          <w:shd w:val="clear" w:fill="FFFFFF"/>
          <w:lang w:eastAsia="zh-CN"/>
        </w:rPr>
        <w:t>追究其责任。</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i w:val="0"/>
          <w:iCs w:val="0"/>
          <w:caps w:val="0"/>
          <w:color w:val="auto"/>
          <w:spacing w:val="0"/>
          <w:sz w:val="32"/>
          <w:szCs w:val="32"/>
          <w:highlight w:val="none"/>
          <w:shd w:val="clear" w:fill="FFFFFF"/>
          <w:lang w:eastAsia="zh-CN"/>
        </w:rPr>
      </w:pPr>
      <w:r>
        <w:rPr>
          <w:rFonts w:hint="eastAsia" w:ascii="楷体_GB2312" w:hAnsi="楷体_GB2312" w:eastAsia="楷体_GB2312" w:cs="楷体_GB2312"/>
          <w:b w:val="0"/>
          <w:bCs w:val="0"/>
          <w:i w:val="0"/>
          <w:iCs w:val="0"/>
          <w:caps w:val="0"/>
          <w:color w:val="auto"/>
          <w:spacing w:val="0"/>
          <w:sz w:val="32"/>
          <w:szCs w:val="32"/>
          <w:highlight w:val="none"/>
          <w:shd w:val="clear" w:fill="FFFFFF"/>
          <w:lang w:eastAsia="zh-CN"/>
        </w:rPr>
        <w:t>（二）对事故责任单位和责任人员的行政处罚建议</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kern w:val="0"/>
          <w:sz w:val="32"/>
          <w:szCs w:val="32"/>
          <w:highlight w:val="none"/>
          <w:lang w:val="en-US" w:eastAsia="zh-CN" w:bidi="ar"/>
        </w:rPr>
        <w:t>1.飞鱼体育公司安全生产主体责任不落实，对事故的发生负有主要责任，建议</w:t>
      </w:r>
      <w:r>
        <w:rPr>
          <w:rFonts w:hint="eastAsia" w:ascii="仿宋_GB2312" w:hAnsi="仿宋_GB2312" w:eastAsia="仿宋_GB2312" w:cs="仿宋_GB2312"/>
          <w:b w:val="0"/>
          <w:bCs w:val="0"/>
          <w:color w:val="auto"/>
          <w:sz w:val="32"/>
          <w:szCs w:val="32"/>
          <w:highlight w:val="none"/>
          <w:lang w:val="en-US" w:eastAsia="zh-CN"/>
        </w:rPr>
        <w:t>由区应急管理局按照《中华人民共和国安全生产法》第一百一十四条第一款第一项</w:t>
      </w:r>
      <w:r>
        <w:rPr>
          <w:rStyle w:val="12"/>
          <w:rFonts w:hint="eastAsia" w:ascii="仿宋_GB2312" w:hAnsi="仿宋_GB2312" w:eastAsia="仿宋_GB2312" w:cs="仿宋_GB2312"/>
          <w:b w:val="0"/>
          <w:bCs w:val="0"/>
          <w:color w:val="auto"/>
          <w:sz w:val="32"/>
          <w:szCs w:val="32"/>
          <w:highlight w:val="none"/>
          <w:lang w:val="en-US" w:eastAsia="zh-CN"/>
        </w:rPr>
        <w:footnoteReference w:id="6"/>
      </w:r>
      <w:r>
        <w:rPr>
          <w:rFonts w:hint="eastAsia" w:ascii="仿宋_GB2312" w:hAnsi="仿宋_GB2312" w:eastAsia="仿宋_GB2312" w:cs="仿宋_GB2312"/>
          <w:b w:val="0"/>
          <w:bCs w:val="0"/>
          <w:color w:val="auto"/>
          <w:sz w:val="32"/>
          <w:szCs w:val="32"/>
          <w:highlight w:val="none"/>
          <w:lang w:val="en-US" w:eastAsia="zh-CN"/>
        </w:rPr>
        <w:t>对其进行行政处罚。</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2.</w:t>
      </w:r>
      <w:r>
        <w:rPr>
          <w:rFonts w:hint="eastAsia" w:ascii="仿宋_GB2312" w:hAnsi="仿宋_GB2312" w:eastAsia="仿宋_GB2312" w:cs="仿宋_GB2312"/>
          <w:b w:val="0"/>
          <w:bCs w:val="0"/>
          <w:color w:val="auto"/>
          <w:kern w:val="0"/>
          <w:sz w:val="32"/>
          <w:szCs w:val="32"/>
          <w:highlight w:val="none"/>
          <w:lang w:val="en-US" w:eastAsia="zh-CN" w:bidi="ar"/>
        </w:rPr>
        <w:t>飞鱼体育公司</w:t>
      </w:r>
      <w:r>
        <w:rPr>
          <w:rFonts w:hint="eastAsia" w:ascii="仿宋_GB2312" w:hAnsi="宋体" w:eastAsia="仿宋_GB2312" w:cs="仿宋_GB2312"/>
          <w:b w:val="0"/>
          <w:bCs w:val="0"/>
          <w:color w:val="auto"/>
          <w:kern w:val="0"/>
          <w:sz w:val="32"/>
          <w:szCs w:val="32"/>
          <w:highlight w:val="none"/>
          <w:lang w:val="en-US" w:eastAsia="zh-CN" w:bidi="ar"/>
        </w:rPr>
        <w:t>法定代表人朱振杰作为企业主要负责人，履行安全生产职责不到位，</w:t>
      </w:r>
      <w:r>
        <w:rPr>
          <w:rFonts w:hint="eastAsia" w:ascii="仿宋_GB2312" w:hAnsi="仿宋_GB2312" w:eastAsia="仿宋_GB2312" w:cs="仿宋_GB2312"/>
          <w:b w:val="0"/>
          <w:bCs w:val="0"/>
          <w:color w:val="auto"/>
          <w:kern w:val="0"/>
          <w:sz w:val="32"/>
          <w:szCs w:val="32"/>
          <w:highlight w:val="none"/>
          <w:lang w:val="en-US" w:eastAsia="zh-CN" w:bidi="ar"/>
        </w:rPr>
        <w:t>对事故的发生负有主要责任，建议</w:t>
      </w:r>
      <w:r>
        <w:rPr>
          <w:rFonts w:hint="eastAsia" w:ascii="仿宋_GB2312" w:hAnsi="仿宋_GB2312" w:eastAsia="仿宋_GB2312" w:cs="仿宋_GB2312"/>
          <w:b w:val="0"/>
          <w:bCs w:val="0"/>
          <w:color w:val="auto"/>
          <w:sz w:val="32"/>
          <w:szCs w:val="32"/>
          <w:highlight w:val="none"/>
          <w:lang w:val="en-US" w:eastAsia="zh-CN"/>
        </w:rPr>
        <w:t>由区应急管理局按照《中华人民共和国安全生产法》第九十五条第一项</w:t>
      </w:r>
      <w:r>
        <w:rPr>
          <w:rStyle w:val="12"/>
          <w:rFonts w:hint="eastAsia" w:ascii="仿宋_GB2312" w:hAnsi="仿宋_GB2312" w:eastAsia="仿宋_GB2312" w:cs="仿宋_GB2312"/>
          <w:b w:val="0"/>
          <w:bCs w:val="0"/>
          <w:color w:val="auto"/>
          <w:sz w:val="32"/>
          <w:szCs w:val="32"/>
          <w:highlight w:val="none"/>
          <w:lang w:val="en-US" w:eastAsia="zh-CN"/>
        </w:rPr>
        <w:footnoteReference w:id="7"/>
      </w:r>
      <w:r>
        <w:rPr>
          <w:rFonts w:hint="eastAsia" w:ascii="仿宋_GB2312" w:hAnsi="仿宋_GB2312" w:eastAsia="仿宋_GB2312" w:cs="仿宋_GB2312"/>
          <w:b w:val="0"/>
          <w:bCs w:val="0"/>
          <w:color w:val="auto"/>
          <w:sz w:val="32"/>
          <w:szCs w:val="32"/>
          <w:highlight w:val="none"/>
          <w:lang w:val="en-US" w:eastAsia="zh-CN"/>
        </w:rPr>
        <w:t>对其进行行政处罚。</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3.</w:t>
      </w:r>
      <w:r>
        <w:rPr>
          <w:rFonts w:hint="eastAsia" w:ascii="仿宋_GB2312" w:hAnsi="宋体" w:eastAsia="仿宋_GB2312" w:cs="仿宋_GB2312"/>
          <w:b w:val="0"/>
          <w:bCs w:val="0"/>
          <w:color w:val="auto"/>
          <w:kern w:val="0"/>
          <w:sz w:val="32"/>
          <w:szCs w:val="32"/>
          <w:highlight w:val="none"/>
          <w:lang w:val="en-US" w:eastAsia="zh-CN" w:bidi="ar"/>
        </w:rPr>
        <w:t>保利物业公司对</w:t>
      </w:r>
      <w:r>
        <w:rPr>
          <w:rFonts w:hint="eastAsia" w:ascii="仿宋_GB2312" w:hAnsi="仿宋_GB2312" w:eastAsia="仿宋_GB2312" w:cs="仿宋_GB2312"/>
          <w:b w:val="0"/>
          <w:bCs w:val="0"/>
          <w:color w:val="auto"/>
          <w:kern w:val="0"/>
          <w:sz w:val="32"/>
          <w:szCs w:val="32"/>
          <w:highlight w:val="none"/>
          <w:lang w:val="en-US" w:eastAsia="zh-CN" w:bidi="ar"/>
        </w:rPr>
        <w:t>飞鱼体育公司</w:t>
      </w:r>
      <w:r>
        <w:rPr>
          <w:rFonts w:hint="eastAsia" w:ascii="仿宋_GB2312" w:hAnsi="仿宋_GB2312" w:eastAsia="仿宋_GB2312" w:cs="仿宋_GB2312"/>
          <w:b w:val="0"/>
          <w:bCs w:val="0"/>
          <w:i w:val="0"/>
          <w:iCs w:val="0"/>
          <w:caps w:val="0"/>
          <w:color w:val="auto"/>
          <w:spacing w:val="0"/>
          <w:sz w:val="32"/>
          <w:szCs w:val="32"/>
          <w:highlight w:val="none"/>
          <w:shd w:val="clear" w:fill="FFFFFF"/>
        </w:rPr>
        <w:t>安全生产工作统一协调、管</w:t>
      </w:r>
      <w:r>
        <w:rPr>
          <w:rFonts w:hint="eastAsia" w:ascii="仿宋_GB2312" w:hAnsi="仿宋_GB2312" w:eastAsia="仿宋_GB2312" w:cs="仿宋_GB2312"/>
          <w:b w:val="0"/>
          <w:bCs w:val="0"/>
          <w:i w:val="0"/>
          <w:iCs w:val="0"/>
          <w:caps w:val="0"/>
          <w:color w:val="333333"/>
          <w:spacing w:val="0"/>
          <w:sz w:val="32"/>
          <w:szCs w:val="32"/>
          <w:highlight w:val="none"/>
          <w:shd w:val="clear" w:fill="FFFFFF"/>
        </w:rPr>
        <w:t>理</w:t>
      </w:r>
      <w:r>
        <w:rPr>
          <w:rFonts w:hint="eastAsia" w:ascii="仿宋_GB2312" w:hAnsi="仿宋_GB2312" w:eastAsia="仿宋_GB2312" w:cs="仿宋_GB2312"/>
          <w:b w:val="0"/>
          <w:bCs w:val="0"/>
          <w:i w:val="0"/>
          <w:iCs w:val="0"/>
          <w:caps w:val="0"/>
          <w:color w:val="333333"/>
          <w:spacing w:val="0"/>
          <w:sz w:val="32"/>
          <w:szCs w:val="32"/>
          <w:highlight w:val="none"/>
          <w:shd w:val="clear" w:fill="FFFFFF"/>
          <w:lang w:eastAsia="zh-CN"/>
        </w:rPr>
        <w:t>不到位</w:t>
      </w:r>
      <w:r>
        <w:rPr>
          <w:rFonts w:hint="eastAsia" w:ascii="仿宋_GB2312" w:hAnsi="仿宋_GB2312" w:eastAsia="仿宋_GB2312" w:cs="仿宋_GB2312"/>
          <w:b w:val="0"/>
          <w:bCs w:val="0"/>
          <w:color w:val="000000"/>
          <w:kern w:val="0"/>
          <w:sz w:val="32"/>
          <w:szCs w:val="32"/>
          <w:highlight w:val="none"/>
          <w:lang w:val="en-US" w:eastAsia="zh-CN" w:bidi="ar"/>
        </w:rPr>
        <w:t>，</w:t>
      </w:r>
      <w:r>
        <w:rPr>
          <w:rFonts w:hint="eastAsia" w:ascii="仿宋_GB2312" w:hAnsi="仿宋_GB2312" w:eastAsia="仿宋_GB2312" w:cs="仿宋_GB2312"/>
          <w:b w:val="0"/>
          <w:bCs w:val="0"/>
          <w:color w:val="auto"/>
          <w:kern w:val="0"/>
          <w:sz w:val="32"/>
          <w:szCs w:val="32"/>
          <w:highlight w:val="none"/>
          <w:lang w:val="en-US" w:eastAsia="zh-CN" w:bidi="ar"/>
        </w:rPr>
        <w:t>建议</w:t>
      </w:r>
      <w:r>
        <w:rPr>
          <w:rFonts w:hint="eastAsia" w:ascii="仿宋_GB2312" w:hAnsi="仿宋_GB2312" w:eastAsia="仿宋_GB2312" w:cs="仿宋_GB2312"/>
          <w:b w:val="0"/>
          <w:bCs w:val="0"/>
          <w:color w:val="auto"/>
          <w:sz w:val="32"/>
          <w:szCs w:val="32"/>
          <w:highlight w:val="none"/>
          <w:lang w:val="en-US" w:eastAsia="zh-CN"/>
        </w:rPr>
        <w:t>由区住房和城乡建设局依据《中华人民共和国安全生产法》</w:t>
      </w:r>
      <w:r>
        <w:rPr>
          <w:rFonts w:hint="eastAsia" w:ascii="仿宋_GB2312" w:hAnsi="仿宋_GB2312" w:eastAsia="仿宋_GB2312" w:cs="仿宋_GB2312"/>
          <w:i w:val="0"/>
          <w:iCs w:val="0"/>
          <w:caps w:val="0"/>
          <w:color w:val="auto"/>
          <w:spacing w:val="0"/>
          <w:sz w:val="32"/>
          <w:szCs w:val="32"/>
          <w:highlight w:val="none"/>
          <w:shd w:val="clear" w:fill="FFFFFF"/>
        </w:rPr>
        <w:t>第一百零三条</w:t>
      </w:r>
      <w:r>
        <w:rPr>
          <w:rFonts w:hint="eastAsia" w:ascii="仿宋_GB2312" w:hAnsi="仿宋_GB2312" w:eastAsia="仿宋_GB2312" w:cs="仿宋_GB2312"/>
          <w:i w:val="0"/>
          <w:iCs w:val="0"/>
          <w:caps w:val="0"/>
          <w:color w:val="auto"/>
          <w:spacing w:val="0"/>
          <w:sz w:val="32"/>
          <w:szCs w:val="32"/>
          <w:highlight w:val="none"/>
          <w:shd w:val="clear" w:fill="FFFFFF"/>
          <w:lang w:eastAsia="zh-CN"/>
        </w:rPr>
        <w:t>第二款</w:t>
      </w:r>
      <w:r>
        <w:rPr>
          <w:rStyle w:val="12"/>
          <w:rFonts w:hint="eastAsia" w:ascii="仿宋_GB2312" w:hAnsi="仿宋_GB2312" w:eastAsia="仿宋_GB2312" w:cs="仿宋_GB2312"/>
          <w:b w:val="0"/>
          <w:bCs w:val="0"/>
          <w:color w:val="auto"/>
          <w:sz w:val="32"/>
          <w:szCs w:val="32"/>
          <w:highlight w:val="none"/>
          <w:lang w:val="en-US" w:eastAsia="zh-CN"/>
        </w:rPr>
        <w:footnoteReference w:id="8"/>
      </w:r>
      <w:r>
        <w:rPr>
          <w:rFonts w:hint="eastAsia" w:ascii="仿宋_GB2312" w:hAnsi="仿宋_GB2312" w:eastAsia="仿宋_GB2312" w:cs="仿宋_GB2312"/>
          <w:b w:val="0"/>
          <w:bCs w:val="0"/>
          <w:color w:val="auto"/>
          <w:sz w:val="32"/>
          <w:szCs w:val="32"/>
          <w:highlight w:val="none"/>
          <w:lang w:val="en-US" w:eastAsia="zh-CN"/>
        </w:rPr>
        <w:t>对其进行行政处罚。</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4.</w:t>
      </w:r>
      <w:r>
        <w:rPr>
          <w:rFonts w:hint="eastAsia" w:ascii="仿宋_GB2312" w:hAnsi="宋体" w:eastAsia="仿宋_GB2312" w:cs="仿宋_GB2312"/>
          <w:b w:val="0"/>
          <w:bCs w:val="0"/>
          <w:color w:val="000000"/>
          <w:kern w:val="0"/>
          <w:sz w:val="32"/>
          <w:szCs w:val="32"/>
          <w:highlight w:val="none"/>
          <w:lang w:val="en-US" w:eastAsia="zh-CN" w:bidi="ar"/>
        </w:rPr>
        <w:t>保利物业公司</w:t>
      </w:r>
      <w:r>
        <w:rPr>
          <w:rFonts w:hint="eastAsia" w:ascii="仿宋_GB2312" w:hAnsi="仿宋_GB2312" w:eastAsia="仿宋_GB2312" w:cs="仿宋_GB2312"/>
          <w:b w:val="0"/>
          <w:bCs w:val="0"/>
          <w:sz w:val="32"/>
          <w:szCs w:val="32"/>
          <w:highlight w:val="none"/>
          <w:lang w:val="en-US" w:eastAsia="zh-CN"/>
        </w:rPr>
        <w:t>负责人范某民，</w:t>
      </w:r>
      <w:r>
        <w:rPr>
          <w:rFonts w:hint="eastAsia" w:ascii="仿宋_GB2312" w:hAnsi="宋体" w:eastAsia="仿宋_GB2312" w:cs="仿宋_GB2312"/>
          <w:b w:val="0"/>
          <w:bCs w:val="0"/>
          <w:color w:val="000000"/>
          <w:kern w:val="0"/>
          <w:sz w:val="32"/>
          <w:szCs w:val="32"/>
          <w:highlight w:val="none"/>
          <w:lang w:val="en-US" w:eastAsia="zh-CN" w:bidi="ar"/>
        </w:rPr>
        <w:t>履行安全生产职责不到位，</w:t>
      </w:r>
      <w:r>
        <w:rPr>
          <w:rFonts w:hint="eastAsia" w:ascii="仿宋_GB2312" w:hAnsi="仿宋_GB2312" w:eastAsia="仿宋_GB2312" w:cs="仿宋_GB2312"/>
          <w:b w:val="0"/>
          <w:bCs w:val="0"/>
          <w:color w:val="000000"/>
          <w:kern w:val="0"/>
          <w:sz w:val="32"/>
          <w:szCs w:val="32"/>
          <w:highlight w:val="none"/>
          <w:lang w:val="en-US" w:eastAsia="zh-CN" w:bidi="ar"/>
        </w:rPr>
        <w:t>建议</w:t>
      </w:r>
      <w:r>
        <w:rPr>
          <w:rFonts w:hint="eastAsia" w:ascii="仿宋_GB2312" w:hAnsi="仿宋_GB2312" w:eastAsia="仿宋_GB2312" w:cs="仿宋_GB2312"/>
          <w:b w:val="0"/>
          <w:bCs w:val="0"/>
          <w:color w:val="auto"/>
          <w:sz w:val="32"/>
          <w:szCs w:val="32"/>
          <w:highlight w:val="none"/>
          <w:lang w:val="en-US" w:eastAsia="zh-CN"/>
        </w:rPr>
        <w:t>由区住房和城乡建设局依据《中华人民共和国安全生产法》</w:t>
      </w:r>
      <w:r>
        <w:rPr>
          <w:rFonts w:hint="eastAsia" w:ascii="仿宋_GB2312" w:hAnsi="仿宋_GB2312" w:eastAsia="仿宋_GB2312" w:cs="仿宋_GB2312"/>
          <w:i w:val="0"/>
          <w:iCs w:val="0"/>
          <w:caps w:val="0"/>
          <w:color w:val="auto"/>
          <w:spacing w:val="0"/>
          <w:sz w:val="32"/>
          <w:szCs w:val="32"/>
          <w:highlight w:val="none"/>
          <w:shd w:val="clear" w:fill="FFFFFF"/>
        </w:rPr>
        <w:t>第一百零三条</w:t>
      </w:r>
      <w:r>
        <w:rPr>
          <w:rFonts w:hint="eastAsia" w:ascii="仿宋_GB2312" w:hAnsi="仿宋_GB2312" w:eastAsia="仿宋_GB2312" w:cs="仿宋_GB2312"/>
          <w:i w:val="0"/>
          <w:iCs w:val="0"/>
          <w:caps w:val="0"/>
          <w:color w:val="auto"/>
          <w:spacing w:val="0"/>
          <w:sz w:val="32"/>
          <w:szCs w:val="32"/>
          <w:highlight w:val="none"/>
          <w:shd w:val="clear" w:fill="FFFFFF"/>
          <w:lang w:eastAsia="zh-CN"/>
        </w:rPr>
        <w:t>第二款</w:t>
      </w:r>
      <w:r>
        <w:rPr>
          <w:rFonts w:hint="eastAsia" w:ascii="仿宋_GB2312" w:hAnsi="仿宋_GB2312" w:eastAsia="仿宋_GB2312" w:cs="仿宋_GB2312"/>
          <w:b w:val="0"/>
          <w:bCs w:val="0"/>
          <w:color w:val="auto"/>
          <w:sz w:val="32"/>
          <w:szCs w:val="32"/>
          <w:highlight w:val="none"/>
          <w:lang w:val="en-US" w:eastAsia="zh-CN"/>
        </w:rPr>
        <w:t>对其进行行政处罚。</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FF0000"/>
          <w:sz w:val="32"/>
          <w:szCs w:val="32"/>
          <w:highlight w:val="none"/>
          <w:lang w:val="en-US" w:eastAsia="zh-CN"/>
        </w:rPr>
      </w:pPr>
      <w:r>
        <w:rPr>
          <w:rFonts w:hint="eastAsia" w:ascii="楷体_GB2312" w:hAnsi="楷体_GB2312" w:eastAsia="楷体_GB2312" w:cs="楷体_GB2312"/>
          <w:b w:val="0"/>
          <w:bCs w:val="0"/>
          <w:color w:val="auto"/>
          <w:sz w:val="32"/>
          <w:szCs w:val="32"/>
          <w:highlight w:val="none"/>
          <w:lang w:val="en-US" w:eastAsia="zh-CN"/>
        </w:rPr>
        <w:t>（三）其他建议</w:t>
      </w:r>
      <w:r>
        <w:rPr>
          <w:rFonts w:hint="eastAsia" w:ascii="仿宋_GB2312" w:hAnsi="仿宋_GB2312" w:eastAsia="仿宋_GB2312" w:cs="仿宋_GB2312"/>
          <w:b w:val="0"/>
          <w:bCs w:val="0"/>
          <w:color w:val="auto"/>
          <w:sz w:val="32"/>
          <w:szCs w:val="32"/>
          <w:highlight w:val="none"/>
          <w:lang w:val="en-US" w:eastAsia="zh-CN"/>
        </w:rPr>
        <w:t>：对</w:t>
      </w:r>
      <w:r>
        <w:rPr>
          <w:rFonts w:hint="eastAsia" w:ascii="仿宋_GB2312" w:hAnsi="仿宋_GB2312" w:eastAsia="仿宋_GB2312" w:cs="仿宋_GB2312"/>
          <w:b w:val="0"/>
          <w:bCs w:val="0"/>
          <w:i w:val="0"/>
          <w:iCs w:val="0"/>
          <w:caps w:val="0"/>
          <w:color w:val="auto"/>
          <w:spacing w:val="0"/>
          <w:sz w:val="32"/>
          <w:szCs w:val="32"/>
          <w:highlight w:val="none"/>
          <w:shd w:val="clear" w:fill="FFFFFF"/>
          <w:lang w:val="en-US" w:eastAsia="zh-CN"/>
        </w:rPr>
        <w:t>清城区文化广电旅游体育局、</w:t>
      </w:r>
      <w:r>
        <w:rPr>
          <w:rFonts w:hint="eastAsia" w:ascii="仿宋_GB2312" w:hAnsi="宋体" w:eastAsia="仿宋_GB2312" w:cs="仿宋_GB2312"/>
          <w:b w:val="0"/>
          <w:bCs w:val="0"/>
          <w:color w:val="auto"/>
          <w:kern w:val="0"/>
          <w:sz w:val="32"/>
          <w:szCs w:val="32"/>
          <w:highlight w:val="none"/>
          <w:lang w:val="en-US" w:eastAsia="zh-CN" w:bidi="ar"/>
        </w:rPr>
        <w:t>东城街道办事处存在履职不到位问题，移交区纪委监委核查处理。</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outlineLvl w:val="0"/>
        <w:rPr>
          <w:rFonts w:hint="eastAsia" w:ascii="黑体" w:hAnsi="黑体" w:eastAsia="黑体" w:cs="黑体"/>
          <w:b w:val="0"/>
          <w:bCs w:val="0"/>
          <w:color w:val="auto"/>
          <w:sz w:val="32"/>
          <w:szCs w:val="32"/>
          <w:highlight w:val="none"/>
          <w:lang w:val="en-US" w:eastAsia="zh-CN"/>
        </w:rPr>
      </w:pPr>
      <w:bookmarkStart w:id="21" w:name="_Toc14898"/>
      <w:r>
        <w:rPr>
          <w:rFonts w:hint="eastAsia" w:ascii="黑体" w:hAnsi="黑体" w:eastAsia="黑体" w:cs="黑体"/>
          <w:b w:val="0"/>
          <w:bCs w:val="0"/>
          <w:color w:val="auto"/>
          <w:sz w:val="32"/>
          <w:szCs w:val="32"/>
          <w:highlight w:val="none"/>
          <w:lang w:val="en-US" w:eastAsia="zh-CN"/>
        </w:rPr>
        <w:t>四、事故教训和防范措施</w:t>
      </w:r>
      <w:bookmarkEnd w:id="21"/>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333333"/>
          <w:spacing w:val="0"/>
          <w:sz w:val="32"/>
          <w:szCs w:val="32"/>
          <w:highlight w:val="none"/>
          <w:shd w:val="clear" w:fill="FFFFFF"/>
        </w:rPr>
      </w:pPr>
      <w:r>
        <w:rPr>
          <w:rFonts w:hint="eastAsia" w:ascii="仿宋_GB2312" w:hAnsi="仿宋_GB2312" w:eastAsia="仿宋_GB2312" w:cs="仿宋_GB2312"/>
          <w:b w:val="0"/>
          <w:bCs w:val="0"/>
          <w:color w:val="000000"/>
          <w:kern w:val="0"/>
          <w:sz w:val="32"/>
          <w:szCs w:val="32"/>
          <w:highlight w:val="none"/>
          <w:lang w:val="en-US" w:eastAsia="zh-CN" w:bidi="ar"/>
        </w:rPr>
        <w:t>（一）飞鱼体育公司</w:t>
      </w:r>
      <w:r>
        <w:rPr>
          <w:rFonts w:hint="eastAsia" w:ascii="仿宋_GB2312" w:hAnsi="仿宋_GB2312" w:eastAsia="仿宋_GB2312" w:cs="仿宋_GB2312"/>
          <w:i w:val="0"/>
          <w:iCs w:val="0"/>
          <w:caps w:val="0"/>
          <w:color w:val="333333"/>
          <w:spacing w:val="0"/>
          <w:sz w:val="32"/>
          <w:szCs w:val="32"/>
          <w:highlight w:val="none"/>
          <w:shd w:val="clear" w:fill="FFFFFF"/>
        </w:rPr>
        <w:t>要深入学习《中华人民共和国安全生产法》《经营高危险性体育项目管理办法》《体育场所开放条件与技术要求 第1部分：游泳场所》（GB19079.1—2013）等法律法规，完善内部安全生产职责体系，将公司内部管理规定落到实处。对公司内部开展安全生产检查自查自纠，及时消除安全隐患。加强经营场所巡查工作，增加从业人员的安全培训，提高职工的安全生产意识，健全和实施安全生产规章制度，强化经营活动安全监督管理工作，提升安全生产水平，确保安全生产。</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333333"/>
          <w:spacing w:val="0"/>
          <w:sz w:val="32"/>
          <w:szCs w:val="32"/>
          <w:highlight w:val="none"/>
          <w:shd w:val="clear" w:fill="FFFFFF"/>
          <w:lang w:eastAsia="zh-CN"/>
        </w:rPr>
      </w:pPr>
      <w:r>
        <w:rPr>
          <w:rFonts w:hint="eastAsia" w:ascii="仿宋_GB2312" w:hAnsi="仿宋_GB2312" w:eastAsia="仿宋_GB2312" w:cs="仿宋_GB2312"/>
          <w:i w:val="0"/>
          <w:iCs w:val="0"/>
          <w:caps w:val="0"/>
          <w:color w:val="333333"/>
          <w:spacing w:val="0"/>
          <w:sz w:val="32"/>
          <w:szCs w:val="32"/>
          <w:highlight w:val="none"/>
          <w:shd w:val="clear" w:fill="FFFFFF"/>
          <w:lang w:eastAsia="zh-CN"/>
        </w:rPr>
        <w:t>（二）</w:t>
      </w:r>
      <w:r>
        <w:rPr>
          <w:rFonts w:hint="eastAsia" w:ascii="仿宋_GB2312" w:hAnsi="宋体" w:eastAsia="仿宋_GB2312" w:cs="仿宋_GB2312"/>
          <w:b w:val="0"/>
          <w:bCs w:val="0"/>
          <w:color w:val="000000"/>
          <w:kern w:val="0"/>
          <w:sz w:val="32"/>
          <w:szCs w:val="32"/>
          <w:highlight w:val="none"/>
          <w:lang w:val="en-US" w:eastAsia="zh-CN" w:bidi="ar"/>
        </w:rPr>
        <w:t>保利物业公司要切实履行对承租单位的日常安全生产检查职责，加强统一、协调工作。</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333333"/>
          <w:spacing w:val="0"/>
          <w:sz w:val="32"/>
          <w:szCs w:val="32"/>
          <w:highlight w:val="none"/>
          <w:shd w:val="clear" w:fill="FFFFFF"/>
        </w:rPr>
      </w:pPr>
      <w:r>
        <w:rPr>
          <w:rFonts w:hint="eastAsia" w:ascii="仿宋_GB2312" w:hAnsi="仿宋_GB2312" w:eastAsia="仿宋_GB2312" w:cs="仿宋_GB2312"/>
          <w:i w:val="0"/>
          <w:iCs w:val="0"/>
          <w:caps w:val="0"/>
          <w:color w:val="333333"/>
          <w:spacing w:val="0"/>
          <w:sz w:val="32"/>
          <w:szCs w:val="32"/>
          <w:highlight w:val="none"/>
          <w:shd w:val="clear" w:fill="FFFFFF"/>
          <w:lang w:eastAsia="zh-CN"/>
        </w:rPr>
        <w:t>（三）</w:t>
      </w:r>
      <w:r>
        <w:rPr>
          <w:rFonts w:hint="eastAsia" w:ascii="仿宋_GB2312" w:hAnsi="仿宋_GB2312" w:eastAsia="仿宋_GB2312" w:cs="仿宋_GB2312"/>
          <w:b w:val="0"/>
          <w:bCs w:val="0"/>
          <w:i w:val="0"/>
          <w:iCs w:val="0"/>
          <w:caps w:val="0"/>
          <w:color w:val="auto"/>
          <w:spacing w:val="0"/>
          <w:sz w:val="32"/>
          <w:szCs w:val="32"/>
          <w:highlight w:val="none"/>
          <w:shd w:val="clear" w:fill="FFFFFF"/>
          <w:lang w:val="en-US" w:eastAsia="zh-CN"/>
        </w:rPr>
        <w:t>清城区文化广电旅游体育局</w:t>
      </w:r>
      <w:r>
        <w:rPr>
          <w:rFonts w:hint="eastAsia" w:ascii="仿宋_GB2312" w:hAnsi="仿宋_GB2312" w:eastAsia="仿宋_GB2312" w:cs="仿宋_GB2312"/>
          <w:i w:val="0"/>
          <w:iCs w:val="0"/>
          <w:caps w:val="0"/>
          <w:color w:val="333333"/>
          <w:spacing w:val="0"/>
          <w:sz w:val="32"/>
          <w:szCs w:val="32"/>
          <w:highlight w:val="none"/>
          <w:shd w:val="clear" w:fill="FFFFFF"/>
        </w:rPr>
        <w:t>要从本次事故中汲取教训，认真总结经验，</w:t>
      </w:r>
      <w:r>
        <w:rPr>
          <w:rFonts w:hint="eastAsia" w:ascii="仿宋_GB2312" w:hAnsi="仿宋_GB2312" w:eastAsia="仿宋_GB2312" w:cs="仿宋_GB2312"/>
          <w:i w:val="0"/>
          <w:iCs w:val="0"/>
          <w:caps w:val="0"/>
          <w:color w:val="333333"/>
          <w:spacing w:val="0"/>
          <w:sz w:val="32"/>
          <w:szCs w:val="32"/>
          <w:highlight w:val="none"/>
          <w:shd w:val="clear" w:fill="FFFFFF"/>
          <w:lang w:eastAsia="zh-CN"/>
        </w:rPr>
        <w:t>举一反三</w:t>
      </w:r>
      <w:r>
        <w:rPr>
          <w:rFonts w:hint="eastAsia" w:ascii="仿宋_GB2312" w:hAnsi="仿宋_GB2312" w:eastAsia="仿宋_GB2312" w:cs="仿宋_GB2312"/>
          <w:i w:val="0"/>
          <w:iCs w:val="0"/>
          <w:caps w:val="0"/>
          <w:color w:val="333333"/>
          <w:spacing w:val="0"/>
          <w:sz w:val="32"/>
          <w:szCs w:val="32"/>
          <w:highlight w:val="none"/>
          <w:shd w:val="clear" w:fill="FFFFFF"/>
        </w:rPr>
        <w:t>，补足方案检查漏洞，加强对高危险性体育项目的监督检查实效，规范执法行为，严格落实行政执法制度，及时发现经营高危险性体育项目企业的违法违规问题，确保高危险性体育项目安全</w:t>
      </w:r>
      <w:r>
        <w:rPr>
          <w:rFonts w:hint="eastAsia" w:ascii="仿宋_GB2312" w:hAnsi="仿宋_GB2312" w:eastAsia="仿宋_GB2312" w:cs="仿宋_GB2312"/>
          <w:i w:val="0"/>
          <w:iCs w:val="0"/>
          <w:caps w:val="0"/>
          <w:color w:val="333333"/>
          <w:spacing w:val="0"/>
          <w:sz w:val="32"/>
          <w:szCs w:val="32"/>
          <w:highlight w:val="none"/>
          <w:shd w:val="clear" w:fill="FFFFFF"/>
          <w:lang w:eastAsia="zh-CN"/>
        </w:rPr>
        <w:t>经营</w:t>
      </w:r>
      <w:r>
        <w:rPr>
          <w:rFonts w:hint="eastAsia" w:ascii="仿宋_GB2312" w:hAnsi="仿宋_GB2312" w:eastAsia="仿宋_GB2312" w:cs="仿宋_GB2312"/>
          <w:i w:val="0"/>
          <w:iCs w:val="0"/>
          <w:caps w:val="0"/>
          <w:color w:val="333333"/>
          <w:spacing w:val="0"/>
          <w:sz w:val="32"/>
          <w:szCs w:val="32"/>
          <w:highlight w:val="none"/>
          <w:shd w:val="clear" w:fill="FFFFFF"/>
        </w:rPr>
        <w:t>。</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333333"/>
          <w:spacing w:val="0"/>
          <w:sz w:val="32"/>
          <w:szCs w:val="32"/>
          <w:highlight w:val="none"/>
          <w:shd w:val="clear" w:fill="FFFFFF"/>
          <w:lang w:val="en-US" w:eastAsia="zh-CN"/>
        </w:rPr>
      </w:pPr>
      <w:r>
        <w:rPr>
          <w:rFonts w:hint="eastAsia" w:ascii="仿宋_GB2312" w:hAnsi="仿宋_GB2312" w:eastAsia="仿宋_GB2312" w:cs="仿宋_GB2312"/>
          <w:i w:val="0"/>
          <w:iCs w:val="0"/>
          <w:caps w:val="0"/>
          <w:color w:val="333333"/>
          <w:spacing w:val="0"/>
          <w:sz w:val="32"/>
          <w:szCs w:val="32"/>
          <w:highlight w:val="none"/>
          <w:shd w:val="clear" w:fill="FFFFFF"/>
          <w:lang w:val="en-US" w:eastAsia="zh-CN"/>
        </w:rPr>
        <w:t>（四）</w:t>
      </w:r>
      <w:r>
        <w:rPr>
          <w:rFonts w:hint="eastAsia" w:ascii="仿宋_GB2312" w:hAnsi="宋体" w:eastAsia="仿宋_GB2312" w:cs="仿宋_GB2312"/>
          <w:b w:val="0"/>
          <w:bCs w:val="0"/>
          <w:color w:val="auto"/>
          <w:kern w:val="0"/>
          <w:sz w:val="32"/>
          <w:szCs w:val="32"/>
          <w:highlight w:val="none"/>
          <w:lang w:val="en-US" w:eastAsia="zh-CN" w:bidi="ar"/>
        </w:rPr>
        <w:t>东城街道办事处</w:t>
      </w:r>
      <w:r>
        <w:rPr>
          <w:rFonts w:hint="eastAsia" w:ascii="仿宋_GB2312" w:hAnsi="仿宋_GB2312" w:eastAsia="仿宋_GB2312" w:cs="仿宋_GB2312"/>
          <w:i w:val="0"/>
          <w:iCs w:val="0"/>
          <w:caps w:val="0"/>
          <w:color w:val="333333"/>
          <w:spacing w:val="0"/>
          <w:sz w:val="32"/>
          <w:szCs w:val="32"/>
          <w:highlight w:val="none"/>
          <w:shd w:val="clear" w:fill="FFFFFF"/>
        </w:rPr>
        <w:t>要进一步强化生产经营单位安全</w:t>
      </w:r>
      <w:r>
        <w:rPr>
          <w:rFonts w:hint="eastAsia" w:ascii="仿宋_GB2312" w:hAnsi="仿宋_GB2312" w:eastAsia="仿宋_GB2312" w:cs="仿宋_GB2312"/>
          <w:i w:val="0"/>
          <w:iCs w:val="0"/>
          <w:caps w:val="0"/>
          <w:color w:val="333333"/>
          <w:spacing w:val="0"/>
          <w:sz w:val="32"/>
          <w:szCs w:val="32"/>
          <w:highlight w:val="none"/>
          <w:shd w:val="clear" w:fill="FFFFFF"/>
          <w:lang w:eastAsia="zh-CN"/>
        </w:rPr>
        <w:t>生产</w:t>
      </w:r>
      <w:r>
        <w:rPr>
          <w:rFonts w:hint="eastAsia" w:ascii="仿宋_GB2312" w:hAnsi="仿宋_GB2312" w:eastAsia="仿宋_GB2312" w:cs="仿宋_GB2312"/>
          <w:i w:val="0"/>
          <w:iCs w:val="0"/>
          <w:caps w:val="0"/>
          <w:color w:val="333333"/>
          <w:spacing w:val="0"/>
          <w:sz w:val="32"/>
          <w:szCs w:val="32"/>
          <w:highlight w:val="none"/>
          <w:shd w:val="clear" w:fill="FFFFFF"/>
        </w:rPr>
        <w:t>主体责任落实，健全完善安全生产监管“党政同责、一岗双责、齐抓共管、失职追责”的责任体系，制定常态化安全检查计划，以问题为导向，以不放心单位和区域为重点，以发现和整改隐患为目标，认真组织开展对所管辖区域的常态化安全检查，发现隐患要及时督促责任单位完成整改。</w:t>
      </w:r>
      <w:bookmarkStart w:id="22" w:name="_GoBack"/>
      <w:bookmarkEnd w:id="22"/>
    </w:p>
    <w:sectPr>
      <w:footerReference r:id="rId6" w:type="default"/>
      <w:pgSz w:w="11906" w:h="16838"/>
      <w:pgMar w:top="2211" w:right="1474" w:bottom="1871"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3</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3</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8">
    <w:p>
      <w:r>
        <w:separator/>
      </w:r>
    </w:p>
  </w:footnote>
  <w:footnote w:type="continuationSeparator" w:id="19">
    <w:p>
      <w:r>
        <w:continuationSeparator/>
      </w:r>
    </w:p>
  </w:footnote>
  <w:footnote w:id="0">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240" w:lineRule="exact"/>
        <w:ind w:right="0"/>
        <w:jc w:val="left"/>
        <w:textAlignment w:val="auto"/>
        <w:rPr>
          <w:rFonts w:hint="eastAsia" w:ascii="仿宋_GB2312" w:hAnsi="仿宋_GB2312" w:eastAsia="仿宋_GB2312" w:cs="仿宋_GB2312"/>
          <w:b w:val="0"/>
          <w:bCs w:val="0"/>
          <w:color w:val="000000"/>
          <w:kern w:val="0"/>
          <w:sz w:val="21"/>
          <w:szCs w:val="21"/>
          <w:lang w:val="en-US" w:eastAsia="zh-CN" w:bidi="ar"/>
        </w:rPr>
      </w:pPr>
      <w:r>
        <w:rPr>
          <w:rFonts w:hint="eastAsia" w:ascii="仿宋_GB2312" w:hAnsi="仿宋_GB2312" w:eastAsia="仿宋_GB2312" w:cs="仿宋_GB2312"/>
          <w:b w:val="0"/>
          <w:bCs w:val="0"/>
          <w:color w:val="000000"/>
          <w:kern w:val="0"/>
          <w:sz w:val="21"/>
          <w:szCs w:val="21"/>
          <w:lang w:val="en-US" w:eastAsia="zh-CN" w:bidi="ar"/>
        </w:rPr>
        <w:t>1《体育场所开放条件与技术要求第1部分：游泳场所》5.8条：游泳池内的排水设施应设置安全防护罩。</w:t>
      </w:r>
    </w:p>
  </w:footnote>
  <w:footnote w:id="1">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jc w:val="left"/>
        <w:textAlignment w:val="auto"/>
        <w:rPr>
          <w:rFonts w:hint="default" w:ascii="仿宋_GB2312" w:hAnsi="仿宋_GB2312" w:eastAsia="仿宋_GB2312" w:cs="仿宋_GB2312"/>
          <w:b w:val="0"/>
          <w:bCs w:val="0"/>
          <w:color w:val="000000"/>
          <w:kern w:val="0"/>
          <w:sz w:val="21"/>
          <w:szCs w:val="21"/>
          <w:lang w:val="en-US" w:eastAsia="zh-CN" w:bidi="ar"/>
        </w:rPr>
      </w:pPr>
      <w:r>
        <w:rPr>
          <w:rFonts w:hint="eastAsia" w:ascii="仿宋_GB2312" w:hAnsi="仿宋_GB2312" w:eastAsia="仿宋_GB2312" w:cs="仿宋_GB2312"/>
          <w:b w:val="0"/>
          <w:bCs w:val="0"/>
          <w:color w:val="000000"/>
          <w:kern w:val="0"/>
          <w:sz w:val="21"/>
          <w:szCs w:val="21"/>
          <w:lang w:val="en-US" w:eastAsia="zh-CN" w:bidi="ar"/>
        </w:rPr>
        <w:t>2《清远天汇熙园（保利天汇三期）游泳池经营租赁合同》第二部分 通用条款（十五）乙方承诺，其实际接收甲方交付的场地后，即为乙方认可场地及相关设施设备符合安全标准，满足使用要求，无任何安全隐患。</w:t>
      </w:r>
    </w:p>
  </w:footnote>
  <w:footnote w:id="2">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jc w:val="left"/>
        <w:textAlignment w:val="auto"/>
        <w:rPr>
          <w:rFonts w:hint="default" w:ascii="仿宋_GB2312" w:hAnsi="仿宋_GB2312" w:eastAsia="仿宋_GB2312" w:cs="仿宋_GB2312"/>
          <w:b w:val="0"/>
          <w:bCs w:val="0"/>
          <w:color w:val="000000"/>
          <w:kern w:val="0"/>
          <w:sz w:val="21"/>
          <w:szCs w:val="21"/>
          <w:lang w:val="en-US" w:eastAsia="zh-CN" w:bidi="ar"/>
        </w:rPr>
      </w:pPr>
      <w:r>
        <w:rPr>
          <w:rFonts w:hint="eastAsia" w:ascii="仿宋_GB2312" w:hAnsi="仿宋_GB2312" w:eastAsia="仿宋_GB2312" w:cs="仿宋_GB2312"/>
          <w:b w:val="0"/>
          <w:bCs w:val="0"/>
          <w:color w:val="000000"/>
          <w:kern w:val="0"/>
          <w:sz w:val="21"/>
          <w:szCs w:val="21"/>
          <w:lang w:val="en-US" w:eastAsia="zh-CN" w:bidi="ar"/>
        </w:rPr>
        <w:t>3《广东安全生产条例》第十四条　生产经营单位应当具备有关法律、行政法规和国家标准或者行业标准规定的安全生产条件；不具备安全生产条件的，不得从事生产经营活动。生产经营单位应当制定安全生产操作规程，并建立健全和实施下列安全生产规章制度：（一）全员安全生产责任制度和安全生产考核、奖惩制度；（二）安全生产岗位检查、日常安全检查和专业性安全检查制度；（三）安全风险分级管控和隐患排查治理制度，重大危险源管理制度；（四）安全生产资金投入和设备、设施保障制度；（五）具有较大危险、危害因素的生产经营场所、设备和设施的安全管理制度以及危险作业管理制度；（六）安全生产教育、培训和持证上岗制度；（七）劳动防护用品配备和使用管理制度；（八）事故报告、应急救援和调查处理制度；（九）安全生产管理台账、档案制度；（十）法律、法规规定的其他安全生产规章制度。</w:t>
      </w:r>
    </w:p>
  </w:footnote>
  <w:footnote w:id="3">
    <w:p>
      <w:pPr>
        <w:rPr>
          <w:rFonts w:hint="eastAsia" w:ascii="仿宋_GB2312" w:hAnsi="仿宋_GB2312" w:eastAsia="仿宋_GB2312" w:cs="仿宋_GB2312"/>
          <w:b w:val="0"/>
          <w:bCs w:val="0"/>
          <w:color w:val="000000"/>
          <w:kern w:val="0"/>
          <w:sz w:val="21"/>
          <w:szCs w:val="21"/>
          <w:lang w:val="en-US" w:eastAsia="zh-CN" w:bidi="ar"/>
        </w:rPr>
      </w:pPr>
      <w:r>
        <w:rPr>
          <w:rFonts w:hint="eastAsia" w:ascii="仿宋_GB2312" w:hAnsi="仿宋_GB2312" w:eastAsia="仿宋_GB2312" w:cs="仿宋_GB2312"/>
          <w:b w:val="0"/>
          <w:bCs w:val="0"/>
          <w:color w:val="000000"/>
          <w:kern w:val="0"/>
          <w:sz w:val="21"/>
          <w:szCs w:val="21"/>
          <w:lang w:val="en-US" w:eastAsia="zh-CN" w:bidi="ar"/>
        </w:rPr>
        <w:t xml:space="preserve">4《广东安全生产条例》第十六条 </w:t>
      </w:r>
      <w:r>
        <w:rPr>
          <w:rFonts w:hint="eastAsia" w:ascii="仿宋_GB2312" w:hAnsi="仿宋_GB2312" w:eastAsia="仿宋_GB2312" w:cs="仿宋_GB2312"/>
          <w:i w:val="0"/>
          <w:iCs w:val="0"/>
          <w:caps w:val="0"/>
          <w:color w:val="000000"/>
          <w:spacing w:val="0"/>
          <w:sz w:val="21"/>
          <w:szCs w:val="21"/>
          <w:shd w:val="clear" w:fill="FFFFFF"/>
        </w:rPr>
        <w:t>生产经营单位的主要负责人应当履行下列安全生产工作职责： （一）组织制定并实施本条例第十四条规定的安全生产规章制度和安全生产操作规程，加强安全生产标准化建设； （二）组织制定并实施本单位安全生产教育和培训计划； （三）保证本单位安全生产投入的有效实施； （四）督促安全风险分级管控、隐患排查和整改措施的落实，及时消除生产安全事故隐患，每半年至少组织一次安全生产全面检查，研究分析安全生产存在问题； （五）组织制定并实施生产安全事故应急救援预案，每年至少组织和参与一次应急救援演练； （六）发生事故时迅速组织抢险救援，并及时、如实向应急管理部门和其他负有安全生产监督管理职责的部门报告事故情况，做好善后处理工作，配合调查处理； （七）每年向职工大会或者职工代表大会、股东会或者股东大会报告安全生产情况，接受工会、从业人员、股东对安全生产工作的监督； （八）法律、法规规定的其他安全生产工作职责。</w:t>
      </w:r>
      <w:r>
        <w:rPr>
          <w:rFonts w:hint="eastAsia" w:ascii="仿宋_GB2312" w:hAnsi="仿宋_GB2312" w:eastAsia="仿宋_GB2312" w:cs="仿宋_GB2312"/>
          <w:b w:val="0"/>
          <w:bCs w:val="0"/>
          <w:color w:val="000000"/>
          <w:kern w:val="0"/>
          <w:sz w:val="21"/>
          <w:szCs w:val="21"/>
          <w:lang w:val="en-US" w:eastAsia="zh-CN" w:bidi="ar"/>
        </w:rPr>
        <w:t xml:space="preserve"> </w:t>
      </w:r>
    </w:p>
  </w:footnote>
  <w:footnote w:id="4">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jc w:val="left"/>
        <w:textAlignment w:val="auto"/>
        <w:rPr>
          <w:rFonts w:hint="default" w:asciiTheme="minorEastAsia" w:hAnsiTheme="minorEastAsia" w:eastAsiaTheme="minorEastAsia" w:cstheme="minorEastAsia"/>
          <w:sz w:val="18"/>
          <w:szCs w:val="18"/>
          <w:lang w:val="en-US" w:eastAsia="zh-CN"/>
        </w:rPr>
      </w:pPr>
      <w:r>
        <w:rPr>
          <w:rFonts w:hint="eastAsia" w:ascii="仿宋_GB2312" w:hAnsi="仿宋_GB2312" w:eastAsia="仿宋_GB2312" w:cs="仿宋_GB2312"/>
          <w:b w:val="0"/>
          <w:bCs w:val="0"/>
          <w:color w:val="000000"/>
          <w:kern w:val="0"/>
          <w:sz w:val="21"/>
          <w:szCs w:val="21"/>
          <w:lang w:val="en-US" w:eastAsia="zh-CN" w:bidi="ar"/>
        </w:rPr>
        <w:t>5《中华人民共和国安全生产法》第四十九条第二款  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footnote>
  <w:footnote w:id="5">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jc w:val="left"/>
        <w:textAlignment w:val="auto"/>
        <w:rPr>
          <w:rFonts w:hint="default" w:ascii="仿宋_GB2312" w:hAnsi="仿宋_GB2312" w:eastAsia="仿宋_GB2312" w:cs="仿宋_GB2312"/>
          <w:b w:val="0"/>
          <w:bCs w:val="0"/>
          <w:color w:val="000000"/>
          <w:kern w:val="0"/>
          <w:sz w:val="21"/>
          <w:szCs w:val="21"/>
          <w:lang w:val="en-US" w:eastAsia="zh-CN" w:bidi="ar"/>
        </w:rPr>
      </w:pPr>
      <w:r>
        <w:rPr>
          <w:rFonts w:hint="eastAsia" w:ascii="仿宋_GB2312" w:hAnsi="仿宋_GB2312" w:eastAsia="仿宋_GB2312" w:cs="仿宋_GB2312"/>
          <w:b w:val="0"/>
          <w:bCs w:val="0"/>
          <w:color w:val="000000"/>
          <w:kern w:val="0"/>
          <w:sz w:val="21"/>
          <w:szCs w:val="21"/>
          <w:lang w:val="en-US" w:eastAsia="zh-CN" w:bidi="ar"/>
        </w:rPr>
        <w:t>6《经营高危险性体育项目许可管理办法》第二十三条　经营者应当保证经营期间具有不低于规定数量的社会体育指导人员和救助人员。社会体育指导人员和救助人员应当持证上岗,并佩戴能标明其身份的醒目标识。</w:t>
      </w:r>
    </w:p>
  </w:footnote>
  <w:footnote w:id="6">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jc w:val="left"/>
        <w:textAlignment w:val="auto"/>
        <w:rPr>
          <w:rFonts w:hint="eastAsia" w:ascii="仿宋_GB2312" w:hAnsi="仿宋_GB2312" w:eastAsia="仿宋_GB2312" w:cs="仿宋_GB2312"/>
          <w:b w:val="0"/>
          <w:bCs w:val="0"/>
          <w:color w:val="000000"/>
          <w:kern w:val="0"/>
          <w:sz w:val="21"/>
          <w:szCs w:val="21"/>
          <w:lang w:val="en-US" w:eastAsia="zh-CN" w:bidi="ar"/>
        </w:rPr>
      </w:pPr>
      <w:r>
        <w:rPr>
          <w:rFonts w:hint="eastAsia" w:ascii="仿宋_GB2312" w:hAnsi="仿宋_GB2312" w:eastAsia="仿宋_GB2312" w:cs="仿宋_GB2312"/>
          <w:b w:val="0"/>
          <w:bCs w:val="0"/>
          <w:color w:val="000000"/>
          <w:kern w:val="0"/>
          <w:sz w:val="21"/>
          <w:szCs w:val="21"/>
          <w:lang w:val="en-US" w:eastAsia="zh-CN" w:bidi="ar"/>
        </w:rPr>
        <w:t>7《中华人民共和国安全生产法》第一百一十四条　发生生产安全事故，对负有责任的生产经营单位除要求其依法承担相应的赔偿等责任外，由应急管理部门依照下列规定处以罚款:（一）发生一般事故的，处三十万元以上一百万元以下的罚款；</w:t>
      </w:r>
    </w:p>
  </w:footnote>
  <w:footnote w:id="7">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b w:val="0"/>
          <w:bCs w:val="0"/>
          <w:color w:val="000000"/>
          <w:kern w:val="0"/>
          <w:sz w:val="21"/>
          <w:szCs w:val="21"/>
          <w:lang w:val="en-US" w:eastAsia="zh-CN" w:bidi="ar"/>
        </w:rPr>
        <w:t>8《</w:t>
      </w:r>
      <w:r>
        <w:rPr>
          <w:rFonts w:hint="eastAsia" w:ascii="仿宋_GB2312" w:hAnsi="仿宋_GB2312" w:eastAsia="仿宋_GB2312" w:cs="仿宋_GB2312"/>
          <w:i w:val="0"/>
          <w:iCs w:val="0"/>
          <w:caps w:val="0"/>
          <w:color w:val="000000"/>
          <w:spacing w:val="0"/>
          <w:sz w:val="21"/>
          <w:szCs w:val="21"/>
          <w:shd w:val="clear" w:fill="FFFFFF"/>
        </w:rPr>
        <w:t>中华人民共和国安全生产法</w:t>
      </w:r>
      <w:r>
        <w:rPr>
          <w:rFonts w:hint="eastAsia" w:ascii="仿宋_GB2312" w:hAnsi="仿宋_GB2312" w:eastAsia="仿宋_GB2312" w:cs="仿宋_GB2312"/>
          <w:i w:val="0"/>
          <w:iCs w:val="0"/>
          <w:caps w:val="0"/>
          <w:color w:val="000000"/>
          <w:spacing w:val="0"/>
          <w:sz w:val="21"/>
          <w:szCs w:val="21"/>
          <w:shd w:val="clear" w:fill="FFFFFF"/>
          <w:lang w:eastAsia="zh-CN"/>
        </w:rPr>
        <w:t>》</w:t>
      </w:r>
      <w:r>
        <w:rPr>
          <w:rFonts w:hint="eastAsia" w:ascii="仿宋_GB2312" w:hAnsi="仿宋_GB2312" w:eastAsia="仿宋_GB2312" w:cs="仿宋_GB2312"/>
          <w:i w:val="0"/>
          <w:iCs w:val="0"/>
          <w:caps w:val="0"/>
          <w:color w:val="333333"/>
          <w:spacing w:val="0"/>
          <w:sz w:val="21"/>
          <w:szCs w:val="21"/>
          <w:shd w:val="clear" w:fill="FFFFFF"/>
        </w:rPr>
        <w:t>第九十五条　生产经营单位的主要负责人未履行本法规定的安全生产管理职责，导致发生生产安全事故的，由应急管理部门依照下列规定处以罚款:（一）发生一般事故的，处上一年年收入百分之四十的罚款；</w:t>
      </w:r>
    </w:p>
  </w:footnote>
  <w:footnote w:id="8">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b w:val="0"/>
          <w:bCs w:val="0"/>
          <w:color w:val="000000"/>
          <w:kern w:val="0"/>
          <w:sz w:val="21"/>
          <w:szCs w:val="21"/>
          <w:lang w:val="en-US" w:eastAsia="zh-CN" w:bidi="ar"/>
        </w:rPr>
        <w:t>9</w:t>
      </w:r>
      <w:r>
        <w:rPr>
          <w:rFonts w:hint="eastAsia" w:ascii="仿宋_GB2312" w:hAnsi="仿宋_GB2312" w:eastAsia="仿宋_GB2312" w:cs="仿宋_GB2312"/>
          <w:i w:val="0"/>
          <w:iCs w:val="0"/>
          <w:caps w:val="0"/>
          <w:color w:val="000000"/>
          <w:spacing w:val="0"/>
          <w:sz w:val="21"/>
          <w:szCs w:val="21"/>
          <w:shd w:val="clear" w:fill="FFFFFF"/>
        </w:rPr>
        <w:t>第一百零三条</w:t>
      </w:r>
      <w:r>
        <w:rPr>
          <w:rFonts w:hint="eastAsia" w:ascii="仿宋_GB2312" w:hAnsi="仿宋_GB2312" w:eastAsia="仿宋_GB2312" w:cs="仿宋_GB2312"/>
          <w:i w:val="0"/>
          <w:iCs w:val="0"/>
          <w:caps w:val="0"/>
          <w:color w:val="000000"/>
          <w:spacing w:val="0"/>
          <w:sz w:val="21"/>
          <w:szCs w:val="21"/>
          <w:shd w:val="clear" w:fill="FFFFFF"/>
          <w:lang w:eastAsia="zh-CN"/>
        </w:rPr>
        <w:t>第二款</w:t>
      </w:r>
      <w:r>
        <w:rPr>
          <w:rFonts w:hint="eastAsia" w:ascii="仿宋_GB2312" w:hAnsi="仿宋_GB2312" w:eastAsia="仿宋_GB2312" w:cs="仿宋_GB2312"/>
          <w:i w:val="0"/>
          <w:iCs w:val="0"/>
          <w:caps w:val="0"/>
          <w:color w:val="000000"/>
          <w:spacing w:val="0"/>
          <w:sz w:val="21"/>
          <w:szCs w:val="21"/>
          <w:shd w:val="clear" w:fill="FFFFFF"/>
          <w:lang w:val="en-US" w:eastAsia="zh-CN"/>
        </w:rPr>
        <w:t xml:space="preserve">  </w:t>
      </w:r>
      <w:r>
        <w:rPr>
          <w:rFonts w:hint="eastAsia" w:ascii="仿宋_GB2312" w:hAnsi="仿宋_GB2312" w:eastAsia="仿宋_GB2312" w:cs="仿宋_GB2312"/>
          <w:i w:val="0"/>
          <w:iCs w:val="0"/>
          <w:caps w:val="0"/>
          <w:color w:val="000000"/>
          <w:spacing w:val="0"/>
          <w:sz w:val="21"/>
          <w:szCs w:val="21"/>
          <w:shd w:val="clear" w:fill="FFFFFF"/>
        </w:rPr>
        <w:t>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BD299E9"/>
    <w:multiLevelType w:val="singleLevel"/>
    <w:tmpl w:val="7BD299E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18"/>
    <w:footnote w:id="19"/>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5F1847"/>
    <w:rsid w:val="01695B61"/>
    <w:rsid w:val="020217C7"/>
    <w:rsid w:val="031352A5"/>
    <w:rsid w:val="04D77EA6"/>
    <w:rsid w:val="06E03E88"/>
    <w:rsid w:val="07970547"/>
    <w:rsid w:val="0971615F"/>
    <w:rsid w:val="0BA0785C"/>
    <w:rsid w:val="0BF93451"/>
    <w:rsid w:val="0C485452"/>
    <w:rsid w:val="0D446CFB"/>
    <w:rsid w:val="0DD54D29"/>
    <w:rsid w:val="0F057708"/>
    <w:rsid w:val="0FB11FE8"/>
    <w:rsid w:val="10857E2C"/>
    <w:rsid w:val="15416BA3"/>
    <w:rsid w:val="164B05D5"/>
    <w:rsid w:val="19795E30"/>
    <w:rsid w:val="198E7721"/>
    <w:rsid w:val="1A235157"/>
    <w:rsid w:val="1EFF18C5"/>
    <w:rsid w:val="1FDA02CC"/>
    <w:rsid w:val="21323606"/>
    <w:rsid w:val="21C77EC9"/>
    <w:rsid w:val="233B4F2B"/>
    <w:rsid w:val="23884522"/>
    <w:rsid w:val="2390229A"/>
    <w:rsid w:val="25BE146E"/>
    <w:rsid w:val="28E83573"/>
    <w:rsid w:val="2ACB76E8"/>
    <w:rsid w:val="2C591D37"/>
    <w:rsid w:val="2C8F6F74"/>
    <w:rsid w:val="2D4311BD"/>
    <w:rsid w:val="2FAA50D3"/>
    <w:rsid w:val="30AD67AE"/>
    <w:rsid w:val="33C043E7"/>
    <w:rsid w:val="33D73A88"/>
    <w:rsid w:val="35075AFD"/>
    <w:rsid w:val="36B56B94"/>
    <w:rsid w:val="386E4894"/>
    <w:rsid w:val="3B4642C3"/>
    <w:rsid w:val="3B7216DA"/>
    <w:rsid w:val="3BFA6261"/>
    <w:rsid w:val="3C7C5300"/>
    <w:rsid w:val="3CD515E7"/>
    <w:rsid w:val="3EA62E73"/>
    <w:rsid w:val="402471E1"/>
    <w:rsid w:val="41847E1D"/>
    <w:rsid w:val="41B13244"/>
    <w:rsid w:val="422200FE"/>
    <w:rsid w:val="42FC3596"/>
    <w:rsid w:val="436777F8"/>
    <w:rsid w:val="446308EC"/>
    <w:rsid w:val="45301E53"/>
    <w:rsid w:val="4602066D"/>
    <w:rsid w:val="462855F0"/>
    <w:rsid w:val="46C45305"/>
    <w:rsid w:val="47BD66AD"/>
    <w:rsid w:val="485D4220"/>
    <w:rsid w:val="4888597A"/>
    <w:rsid w:val="48D7589D"/>
    <w:rsid w:val="4A637547"/>
    <w:rsid w:val="4AEE333B"/>
    <w:rsid w:val="4DB567AA"/>
    <w:rsid w:val="50A97C67"/>
    <w:rsid w:val="50C71A35"/>
    <w:rsid w:val="51D521C9"/>
    <w:rsid w:val="528D1D1C"/>
    <w:rsid w:val="552223A7"/>
    <w:rsid w:val="55F76AB0"/>
    <w:rsid w:val="567F7F52"/>
    <w:rsid w:val="58F83572"/>
    <w:rsid w:val="59A75FAF"/>
    <w:rsid w:val="59E21366"/>
    <w:rsid w:val="5A474889"/>
    <w:rsid w:val="5B5F5C21"/>
    <w:rsid w:val="5B680B3B"/>
    <w:rsid w:val="5C8859AD"/>
    <w:rsid w:val="5D265ABC"/>
    <w:rsid w:val="5D635D07"/>
    <w:rsid w:val="5E8B0985"/>
    <w:rsid w:val="5EB41319"/>
    <w:rsid w:val="5F332D52"/>
    <w:rsid w:val="5F5F1847"/>
    <w:rsid w:val="60A95863"/>
    <w:rsid w:val="60AC5C56"/>
    <w:rsid w:val="62CC352D"/>
    <w:rsid w:val="62D67673"/>
    <w:rsid w:val="645D6BDC"/>
    <w:rsid w:val="64C35BD0"/>
    <w:rsid w:val="68C0230F"/>
    <w:rsid w:val="68E8488F"/>
    <w:rsid w:val="6E2B7FC1"/>
    <w:rsid w:val="6FAE321C"/>
    <w:rsid w:val="6FBD4DF5"/>
    <w:rsid w:val="71AB2306"/>
    <w:rsid w:val="72FE1876"/>
    <w:rsid w:val="734168A8"/>
    <w:rsid w:val="74266EC7"/>
    <w:rsid w:val="75644819"/>
    <w:rsid w:val="75E61692"/>
    <w:rsid w:val="76407A70"/>
    <w:rsid w:val="77151892"/>
    <w:rsid w:val="783124BF"/>
    <w:rsid w:val="7A5D5013"/>
    <w:rsid w:val="7AE745B4"/>
    <w:rsid w:val="7B385141"/>
    <w:rsid w:val="7B5018AB"/>
    <w:rsid w:val="7F216D78"/>
    <w:rsid w:val="EDFF1F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oc 1"/>
    <w:basedOn w:val="1"/>
    <w:next w:val="1"/>
    <w:qFormat/>
    <w:uiPriority w:val="0"/>
  </w:style>
  <w:style w:type="paragraph" w:styleId="6">
    <w:name w:val="footnote text"/>
    <w:basedOn w:val="1"/>
    <w:qFormat/>
    <w:uiPriority w:val="0"/>
    <w:pPr>
      <w:snapToGrid w:val="0"/>
      <w:jc w:val="left"/>
    </w:pPr>
    <w:rPr>
      <w:sz w:val="18"/>
    </w:rPr>
  </w:style>
  <w:style w:type="paragraph" w:styleId="7">
    <w:name w:val="toc 2"/>
    <w:basedOn w:val="1"/>
    <w:next w:val="1"/>
    <w:qFormat/>
    <w:uiPriority w:val="0"/>
    <w:pPr>
      <w:ind w:left="420" w:leftChars="200"/>
    </w:p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character" w:styleId="12">
    <w:name w:val="footnote reference"/>
    <w:basedOn w:val="10"/>
    <w:qFormat/>
    <w:uiPriority w:val="0"/>
    <w:rPr>
      <w:vertAlign w:val="superscript"/>
    </w:rPr>
  </w:style>
  <w:style w:type="paragraph" w:customStyle="1" w:styleId="13">
    <w:name w:val="WPSOffice手动目录 1"/>
    <w:qFormat/>
    <w:uiPriority w:val="0"/>
    <w:pPr>
      <w:ind w:leftChars="0"/>
    </w:pPr>
    <w:rPr>
      <w:rFonts w:ascii="Times New Roman" w:hAnsi="Times New Roman" w:eastAsia="宋体" w:cs="Times New Roman"/>
      <w:sz w:val="20"/>
      <w:szCs w:val="20"/>
    </w:rPr>
  </w:style>
  <w:style w:type="paragraph" w:customStyle="1" w:styleId="14">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4.pn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TotalTime>
  <ScaleCrop>false</ScaleCrop>
  <LinksUpToDate>false</LinksUpToDate>
  <CharactersWithSpaces>0</CharactersWithSpaces>
  <Application>WPS Office_11.8.2.10158_F1E327BC-269C-435d-A152-05C5408002CA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2025-09-06T10:11:00Z</dcterms:created>
  <dc:creator>yjglg-pp</dc:creator>
  <cp:lastModifiedBy>秋意。</cp:lastModifiedBy>
  <cp:lastPrinted>2025-12-10T12:29:00Z</cp:lastPrinted>
  <dcterms:modified xsi:type="dcterms:W3CDTF">2026-02-12T07:51:28Z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2052-11.8.2.10158</vt:lpwstr>
  </property>
  <property fmtid="{D5CDD505-2E9C-101B-9397-08002B2CF9AE}" pid="3" name="ICV">
    <vt:lpwstr>8228482C33A2420214F73869F1C6B6F8</vt:lpwstr>
  </property>
</Properties>
</file>